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177D" w14:textId="77777777" w:rsidR="002F416D" w:rsidRDefault="002F416D">
      <w:pPr>
        <w:spacing w:after="0" w:line="240" w:lineRule="auto"/>
        <w:rPr>
          <w:rFonts w:ascii="Helvetica" w:eastAsia="Helvetica" w:hAnsi="Helvetica" w:cs="Helvetica"/>
        </w:rPr>
      </w:pPr>
    </w:p>
    <w:p w14:paraId="477CD6C6" w14:textId="77777777" w:rsidR="002F416D" w:rsidRDefault="002F416D">
      <w:pPr>
        <w:spacing w:after="0" w:line="240" w:lineRule="auto"/>
        <w:rPr>
          <w:rFonts w:ascii="Helvetica" w:eastAsia="Helvetica" w:hAnsi="Helvetica" w:cs="Helvetica"/>
        </w:rPr>
      </w:pPr>
    </w:p>
    <w:p w14:paraId="1B4844E5" w14:textId="77777777" w:rsidR="002F416D" w:rsidRDefault="002F416D">
      <w:pPr>
        <w:spacing w:after="0" w:line="240" w:lineRule="auto"/>
        <w:rPr>
          <w:rFonts w:ascii="Helvetica" w:eastAsia="Helvetica" w:hAnsi="Helvetica" w:cs="Helvetica"/>
        </w:rPr>
      </w:pPr>
    </w:p>
    <w:p w14:paraId="3E87CC4C" w14:textId="77777777" w:rsidR="002F416D" w:rsidRDefault="002F416D">
      <w:pPr>
        <w:tabs>
          <w:tab w:val="left" w:pos="0"/>
        </w:tabs>
        <w:spacing w:after="0" w:line="240" w:lineRule="auto"/>
        <w:rPr>
          <w:rFonts w:ascii="Helvetica" w:eastAsia="Helvetica" w:hAnsi="Helvetica" w:cs="Helvetica"/>
        </w:rPr>
      </w:pPr>
    </w:p>
    <w:p w14:paraId="7AB567E8" w14:textId="1EA35133" w:rsidR="002F416D" w:rsidRDefault="007157D3" w:rsidP="008C5A2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080" w:right="-988" w:hanging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>Forma del producto:</w:t>
      </w:r>
      <w:r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ab/>
        <w:t xml:space="preserve">Paneles de aluminio compuesto con láminas frontales de aluminio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 w:rsidR="00817E24"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 xml:space="preserve">Adherido al núcleo mineral resistente al fuego, con alto rendimiento           </w:t>
      </w:r>
    </w:p>
    <w:p w14:paraId="1C60297E" w14:textId="7A6EE4B2" w:rsidR="002F416D" w:rsidRDefault="007157D3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 w:rsidR="008C5A22">
        <w:rPr>
          <w:rFonts w:ascii="Helvetica" w:eastAsia="Helvetica" w:hAnsi="Helvetica" w:cs="Helvetica"/>
          <w:lang w:val="es-MX"/>
        </w:rPr>
        <w:t xml:space="preserve">            </w:t>
      </w:r>
      <w:r>
        <w:rPr>
          <w:rFonts w:ascii="Helvetica" w:eastAsia="Helvetica" w:hAnsi="Helvetica" w:cs="Helvetica"/>
          <w:lang w:val="es-MX"/>
        </w:rPr>
        <w:t>Acabado de revestimiento de fluorocarbono</w:t>
      </w:r>
    </w:p>
    <w:p w14:paraId="30248424" w14:textId="77777777" w:rsidR="002F416D" w:rsidRDefault="002F416D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</w:p>
    <w:p w14:paraId="03EE29DB" w14:textId="77777777" w:rsidR="002F416D" w:rsidRDefault="007157D3" w:rsidP="00FC338E">
      <w:pPr>
        <w:tabs>
          <w:tab w:val="left" w:pos="360"/>
        </w:tabs>
        <w:spacing w:after="0" w:line="240" w:lineRule="auto"/>
        <w:ind w:left="1080" w:right="-846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lang w:val="es-MX"/>
        </w:rPr>
        <w:t xml:space="preserve">Nombre del </w:t>
      </w:r>
      <w:r>
        <w:rPr>
          <w:rFonts w:ascii="Helvetica" w:eastAsia="Helvetica" w:hAnsi="Helvetica" w:cs="Helvetica"/>
          <w:b/>
          <w:lang w:val="es-MX"/>
        </w:rPr>
        <w:t>producto:</w:t>
      </w:r>
      <w:r>
        <w:rPr>
          <w:rFonts w:ascii="Helvetica" w:eastAsia="Helvetica" w:hAnsi="Helvetica" w:cs="Helvetica"/>
          <w:color w:val="000000"/>
          <w:lang w:val="es-MX"/>
        </w:rPr>
        <w:t xml:space="preserve"> </w:t>
      </w:r>
      <w:r>
        <w:rPr>
          <w:rFonts w:ascii="Helvetica" w:eastAsia="Helvetica" w:hAnsi="Helvetica" w:cs="Helvetica"/>
          <w:color w:val="000000"/>
          <w:lang w:val="es-MX"/>
        </w:rPr>
        <w:tab/>
        <w:t>AL13</w:t>
      </w:r>
      <w:r>
        <w:rPr>
          <w:rFonts w:ascii="Arial Black" w:eastAsia="Arial Black" w:hAnsi="Arial Black" w:cs="Arial Black"/>
          <w:sz w:val="20"/>
          <w:vertAlign w:val="subscript"/>
          <w:lang w:val="es-MX"/>
        </w:rPr>
        <w:t>®</w:t>
      </w:r>
      <w:r>
        <w:rPr>
          <w:rFonts w:ascii="Helvetica" w:eastAsia="Helvetica" w:hAnsi="Helvetica" w:cs="Helvetica"/>
          <w:color w:val="000000"/>
          <w:lang w:val="es-MX"/>
        </w:rPr>
        <w:t xml:space="preserve"> Architectural Systems - Panel con resistencia al fuego (FR)</w:t>
      </w:r>
    </w:p>
    <w:p w14:paraId="62C862B1" w14:textId="77777777" w:rsidR="002F416D" w:rsidRDefault="002F416D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</w:p>
    <w:p w14:paraId="3C7EF99E" w14:textId="0B487255" w:rsidR="002F416D" w:rsidRDefault="007157D3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>Sinónimos:</w:t>
      </w:r>
      <w:r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ab/>
      </w:r>
      <w:r w:rsidR="00817E24"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>Material compuesto de metal</w:t>
      </w:r>
    </w:p>
    <w:p w14:paraId="79706E7C" w14:textId="7556EF7B" w:rsidR="00817E24" w:rsidRDefault="007157D3" w:rsidP="008C5A22">
      <w:pPr>
        <w:tabs>
          <w:tab w:val="left" w:pos="360"/>
        </w:tabs>
        <w:spacing w:after="0" w:line="240" w:lineRule="auto"/>
        <w:ind w:left="1080" w:right="-1440"/>
        <w:rPr>
          <w:rFonts w:ascii="Helvetica" w:eastAsia="Helvetica" w:hAnsi="Helvetica" w:cs="Helvetica"/>
          <w:lang w:val="es-MX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 w:rsidR="00817E24"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 xml:space="preserve">Paredes exteriores e interiores a base de polímeros y modificadas con </w:t>
      </w:r>
    </w:p>
    <w:p w14:paraId="6E3AE9A7" w14:textId="232E4243" w:rsidR="002F416D" w:rsidRDefault="00817E24" w:rsidP="008C5A22">
      <w:pPr>
        <w:tabs>
          <w:tab w:val="left" w:pos="360"/>
        </w:tabs>
        <w:spacing w:after="0" w:line="240" w:lineRule="auto"/>
        <w:ind w:left="1080" w:right="-144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 w:rsidR="007157D3">
        <w:rPr>
          <w:rFonts w:ascii="Helvetica" w:eastAsia="Helvetica" w:hAnsi="Helvetica" w:cs="Helvetica"/>
          <w:lang w:val="es-MX"/>
        </w:rPr>
        <w:t xml:space="preserve">polímeros </w:t>
      </w:r>
      <w:r w:rsidR="008C5A22">
        <w:rPr>
          <w:rFonts w:ascii="Helvetica" w:eastAsia="Helvetica" w:hAnsi="Helvetica" w:cs="Helvetica"/>
          <w:lang w:val="es-MX"/>
        </w:rPr>
        <w:t>r</w:t>
      </w:r>
      <w:r w:rsidR="007157D3">
        <w:rPr>
          <w:rFonts w:ascii="Helvetica" w:eastAsia="Helvetica" w:hAnsi="Helvetica" w:cs="Helvetica"/>
          <w:lang w:val="es-MX"/>
        </w:rPr>
        <w:t>evestimiento</w:t>
      </w:r>
    </w:p>
    <w:p w14:paraId="6522A1E7" w14:textId="77777777" w:rsidR="002F416D" w:rsidRDefault="002F416D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</w:p>
    <w:p w14:paraId="7CAA0D08" w14:textId="5631B314" w:rsidR="002F416D" w:rsidRPr="00817E24" w:rsidRDefault="007157D3" w:rsidP="00817E24">
      <w:pPr>
        <w:tabs>
          <w:tab w:val="left" w:pos="360"/>
        </w:tabs>
        <w:spacing w:after="0" w:line="240" w:lineRule="auto"/>
        <w:ind w:left="3600" w:right="-1440" w:hanging="2520"/>
        <w:rPr>
          <w:rFonts w:ascii="Helvetica" w:eastAsia="Helvetica" w:hAnsi="Helvetica" w:cs="Helvetica"/>
          <w:lang w:val="es-MX"/>
        </w:rPr>
      </w:pPr>
      <w:r>
        <w:rPr>
          <w:rFonts w:ascii="Helvetica" w:eastAsia="Helvetica" w:hAnsi="Helvetica" w:cs="Helvetica"/>
          <w:b/>
          <w:lang w:val="es-MX"/>
        </w:rPr>
        <w:t>Uso previsto: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>Diseñado para aplicacio</w:t>
      </w:r>
      <w:r>
        <w:rPr>
          <w:rFonts w:ascii="Helvetica" w:eastAsia="Helvetica" w:hAnsi="Helvetica" w:cs="Helvetica"/>
          <w:lang w:val="es-MX"/>
        </w:rPr>
        <w:t>nes de revestimiento para brindar</w:t>
      </w:r>
      <w:r w:rsidR="00817E24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un sistema de pared con paneles de pantallas eficaz contra la lluvia.</w:t>
      </w:r>
    </w:p>
    <w:p w14:paraId="22C2DE40" w14:textId="77777777" w:rsidR="002F416D" w:rsidRPr="00817E24" w:rsidRDefault="002F416D" w:rsidP="00817E24">
      <w:pPr>
        <w:tabs>
          <w:tab w:val="left" w:pos="360"/>
        </w:tabs>
        <w:spacing w:after="0" w:line="240" w:lineRule="auto"/>
        <w:ind w:left="1080" w:right="-1440"/>
        <w:rPr>
          <w:rFonts w:ascii="Helvetica" w:eastAsia="Helvetica" w:hAnsi="Helvetica" w:cs="Helvetica"/>
          <w:lang w:val="es-MX"/>
        </w:rPr>
      </w:pPr>
    </w:p>
    <w:p w14:paraId="28D4F7EC" w14:textId="12752951" w:rsidR="002F416D" w:rsidRDefault="007157D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080" w:hanging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>Responsable:</w:t>
      </w:r>
      <w:r>
        <w:rPr>
          <w:rFonts w:ascii="Helvetica" w:eastAsia="Helvetica" w:hAnsi="Helvetica" w:cs="Helvetica"/>
          <w:lang w:val="es-MX"/>
        </w:rPr>
        <w:tab/>
      </w:r>
      <w:r w:rsidR="008C5A22">
        <w:rPr>
          <w:rFonts w:ascii="Helvetica" w:eastAsia="Helvetica" w:hAnsi="Helvetica" w:cs="Helvetica"/>
          <w:lang w:val="es-MX"/>
        </w:rPr>
        <w:t xml:space="preserve">            </w:t>
      </w:r>
      <w:r>
        <w:rPr>
          <w:rFonts w:ascii="Helvetica" w:eastAsia="Helvetica" w:hAnsi="Helvetica" w:cs="Helvetica"/>
          <w:lang w:val="es-MX"/>
        </w:rPr>
        <w:t>AL13</w:t>
      </w:r>
      <w:r>
        <w:rPr>
          <w:rFonts w:ascii="Arial Black" w:eastAsia="Arial Black" w:hAnsi="Arial Black" w:cs="Arial Black"/>
          <w:sz w:val="20"/>
          <w:vertAlign w:val="subscript"/>
          <w:lang w:val="es-MX"/>
        </w:rPr>
        <w:t>®</w:t>
      </w:r>
      <w:r>
        <w:rPr>
          <w:rFonts w:ascii="Helvetica" w:eastAsia="Helvetica" w:hAnsi="Helvetica" w:cs="Helvetica"/>
          <w:lang w:val="es-MX"/>
        </w:rPr>
        <w:t xml:space="preserve"> Architectural Systems</w:t>
      </w:r>
    </w:p>
    <w:p w14:paraId="0D37D4D5" w14:textId="77777777" w:rsidR="002F416D" w:rsidRDefault="007157D3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1278 Cliveden Avenue Delta</w:t>
      </w:r>
    </w:p>
    <w:p w14:paraId="31EC966B" w14:textId="77777777" w:rsidR="002F416D" w:rsidRDefault="007157D3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BC. Canadá V3M 6G4</w:t>
      </w:r>
    </w:p>
    <w:p w14:paraId="5C5352B2" w14:textId="77777777" w:rsidR="002F416D" w:rsidRDefault="002F416D">
      <w:pPr>
        <w:tabs>
          <w:tab w:val="left" w:pos="360"/>
        </w:tabs>
        <w:spacing w:after="0" w:line="240" w:lineRule="auto"/>
        <w:ind w:left="1080"/>
        <w:rPr>
          <w:rFonts w:ascii="Helvetica" w:eastAsia="Helvetica" w:hAnsi="Helvetica" w:cs="Helvetica"/>
        </w:rPr>
      </w:pPr>
    </w:p>
    <w:p w14:paraId="03986FFA" w14:textId="77777777" w:rsidR="002F416D" w:rsidRDefault="007157D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080" w:hanging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>Número de emergencia: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>1-800-535-5053</w:t>
      </w:r>
    </w:p>
    <w:p w14:paraId="0A0C8039" w14:textId="77777777" w:rsidR="002F416D" w:rsidRDefault="002F416D">
      <w:pPr>
        <w:tabs>
          <w:tab w:val="left" w:pos="360"/>
        </w:tabs>
        <w:spacing w:after="0" w:line="240" w:lineRule="auto"/>
        <w:rPr>
          <w:rFonts w:ascii="Helvetica" w:eastAsia="Helvetica" w:hAnsi="Helvetica" w:cs="Helvetica"/>
          <w:shd w:val="clear" w:color="auto" w:fill="FFFF00"/>
        </w:rPr>
      </w:pPr>
    </w:p>
    <w:p w14:paraId="1C9FB93D" w14:textId="77777777" w:rsidR="002F416D" w:rsidRDefault="002F416D">
      <w:pPr>
        <w:tabs>
          <w:tab w:val="left" w:pos="360"/>
        </w:tabs>
        <w:spacing w:after="0" w:line="240" w:lineRule="auto"/>
        <w:rPr>
          <w:rFonts w:ascii="Helvetica" w:eastAsia="Helvetica" w:hAnsi="Helvetica" w:cs="Helvetica"/>
          <w:shd w:val="clear" w:color="auto" w:fill="FFFF00"/>
        </w:rPr>
      </w:pPr>
    </w:p>
    <w:p w14:paraId="36922B48" w14:textId="77777777" w:rsidR="002F416D" w:rsidRDefault="002F416D">
      <w:pPr>
        <w:spacing w:after="0" w:line="240" w:lineRule="auto"/>
        <w:rPr>
          <w:rFonts w:ascii="Gadugi" w:eastAsia="Gadugi" w:hAnsi="Gadugi" w:cs="Gadugi"/>
          <w:sz w:val="24"/>
          <w:shd w:val="clear" w:color="auto" w:fill="FFFF00"/>
        </w:rPr>
      </w:pPr>
    </w:p>
    <w:p w14:paraId="209345FF" w14:textId="77777777" w:rsidR="002F416D" w:rsidRDefault="002F416D">
      <w:pPr>
        <w:spacing w:after="0" w:line="240" w:lineRule="auto"/>
        <w:rPr>
          <w:rFonts w:ascii="Helvetica" w:eastAsia="Helvetica" w:hAnsi="Helvetica" w:cs="Helvetica"/>
          <w:sz w:val="21"/>
          <w:shd w:val="clear" w:color="auto" w:fill="FFFF00"/>
        </w:rPr>
      </w:pPr>
    </w:p>
    <w:p w14:paraId="4CF0FD23" w14:textId="77777777" w:rsidR="002F416D" w:rsidRDefault="007157D3">
      <w:pPr>
        <w:tabs>
          <w:tab w:val="left" w:pos="360"/>
          <w:tab w:val="left" w:pos="1080"/>
        </w:tabs>
        <w:spacing w:after="12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 xml:space="preserve">2.1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Clasificación:</w:t>
      </w:r>
      <w:r>
        <w:rPr>
          <w:rFonts w:ascii="Helvetica" w:eastAsia="Helvetica" w:hAnsi="Helvetica" w:cs="Helvetica"/>
          <w:lang w:val="es-MX"/>
        </w:rPr>
        <w:tab/>
        <w:t>Producto terminado de aluminio.</w:t>
      </w:r>
    </w:p>
    <w:p w14:paraId="542BF5B7" w14:textId="4BAFDA2F" w:rsidR="002F416D" w:rsidRDefault="007157D3" w:rsidP="00817E24">
      <w:pPr>
        <w:tabs>
          <w:tab w:val="left" w:pos="360"/>
          <w:tab w:val="left" w:pos="1080"/>
        </w:tabs>
        <w:spacing w:after="0" w:line="240" w:lineRule="auto"/>
        <w:ind w:left="2880" w:hanging="28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Peligro: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lang w:val="es-MX"/>
        </w:rPr>
        <w:t xml:space="preserve">El panel </w:t>
      </w:r>
      <w:proofErr w:type="spellStart"/>
      <w:r>
        <w:rPr>
          <w:rFonts w:ascii="Helvetica" w:eastAsia="Helvetica" w:hAnsi="Helvetica" w:cs="Helvetica"/>
          <w:lang w:val="es-MX"/>
        </w:rPr>
        <w:t>resistete</w:t>
      </w:r>
      <w:proofErr w:type="spellEnd"/>
      <w:r>
        <w:rPr>
          <w:rFonts w:ascii="Helvetica" w:eastAsia="Helvetica" w:hAnsi="Helvetica" w:cs="Helvetica"/>
          <w:lang w:val="es-MX"/>
        </w:rPr>
        <w:t xml:space="preserve"> al </w:t>
      </w:r>
      <w:proofErr w:type="gramStart"/>
      <w:r>
        <w:rPr>
          <w:rFonts w:ascii="Helvetica" w:eastAsia="Helvetica" w:hAnsi="Helvetica" w:cs="Helvetica"/>
          <w:lang w:val="es-MX"/>
        </w:rPr>
        <w:t>fuego  de</w:t>
      </w:r>
      <w:proofErr w:type="gramEnd"/>
      <w:r>
        <w:rPr>
          <w:rFonts w:ascii="Helvetica" w:eastAsia="Helvetica" w:hAnsi="Helvetica" w:cs="Helvetica"/>
          <w:lang w:val="es-MX"/>
        </w:rPr>
        <w:t xml:space="preserve"> AL13</w:t>
      </w:r>
      <w:r>
        <w:rPr>
          <w:rFonts w:ascii="Arial Black" w:eastAsia="Arial Black" w:hAnsi="Arial Black" w:cs="Arial Black"/>
          <w:sz w:val="20"/>
          <w:vertAlign w:val="subscript"/>
          <w:lang w:val="es-MX"/>
        </w:rPr>
        <w:t>®</w:t>
      </w:r>
      <w:r>
        <w:rPr>
          <w:rFonts w:ascii="Helvetica" w:eastAsia="Helvetica" w:hAnsi="Helvetica" w:cs="Helvetica"/>
          <w:lang w:val="es-MX"/>
        </w:rPr>
        <w:t xml:space="preserve"> Architectural Systems se define como un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artículo según la norma de comunicaciones de peligro de la OSHA. La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norma aplica a los </w:t>
      </w:r>
      <w:r>
        <w:rPr>
          <w:rFonts w:ascii="Helvetica" w:eastAsia="Helvetica" w:hAnsi="Helvetica" w:cs="Helvetica"/>
          <w:lang w:val="es-MX"/>
        </w:rPr>
        <w:t>"productos químicos", pero no se aplica a ninguna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sustancia, que es un "artículo". El término "artículo" se define en la norma de advertencia de la OSHA como artículo fabricado</w:t>
      </w:r>
    </w:p>
    <w:p w14:paraId="357E4AB1" w14:textId="77777777" w:rsidR="002F416D" w:rsidRDefault="007157D3">
      <w:pPr>
        <w:numPr>
          <w:ilvl w:val="0"/>
          <w:numId w:val="5"/>
        </w:numPr>
        <w:tabs>
          <w:tab w:val="left" w:pos="360"/>
          <w:tab w:val="left" w:pos="1080"/>
        </w:tabs>
        <w:spacing w:after="0" w:line="240" w:lineRule="auto"/>
        <w:ind w:left="3240" w:hanging="36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que se forma con un diseño específico durante la fabricación.</w:t>
      </w:r>
    </w:p>
    <w:p w14:paraId="490440A4" w14:textId="77777777" w:rsidR="002F416D" w:rsidRDefault="007157D3">
      <w:pPr>
        <w:numPr>
          <w:ilvl w:val="0"/>
          <w:numId w:val="5"/>
        </w:numPr>
        <w:tabs>
          <w:tab w:val="left" w:pos="360"/>
          <w:tab w:val="left" w:pos="1080"/>
        </w:tabs>
        <w:spacing w:after="0" w:line="240" w:lineRule="auto"/>
        <w:ind w:left="3240" w:hanging="36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que tiene una o v</w:t>
      </w:r>
      <w:r>
        <w:rPr>
          <w:rFonts w:ascii="Helvetica" w:eastAsia="Helvetica" w:hAnsi="Helvetica" w:cs="Helvetica"/>
          <w:lang w:val="es-MX"/>
        </w:rPr>
        <w:t>arias funciones de uso final que dependen total o parcialmente de su forma o diseño durante su uso final.</w:t>
      </w:r>
    </w:p>
    <w:p w14:paraId="4330B356" w14:textId="77777777" w:rsidR="002F416D" w:rsidRDefault="007157D3">
      <w:pPr>
        <w:numPr>
          <w:ilvl w:val="0"/>
          <w:numId w:val="5"/>
        </w:numPr>
        <w:tabs>
          <w:tab w:val="left" w:pos="360"/>
          <w:tab w:val="left" w:pos="1080"/>
        </w:tabs>
        <w:spacing w:after="0" w:line="240" w:lineRule="auto"/>
        <w:ind w:left="3240" w:hanging="36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Que no libera ni da lugar a la exposición a sustancias químicas peligrosas en condiciones normales de uso. </w:t>
      </w:r>
    </w:p>
    <w:p w14:paraId="3E5CC954" w14:textId="67D640EB" w:rsidR="002F416D" w:rsidRDefault="007157D3" w:rsidP="00475DC9">
      <w:pPr>
        <w:tabs>
          <w:tab w:val="left" w:pos="360"/>
          <w:tab w:val="left" w:pos="1080"/>
        </w:tabs>
        <w:spacing w:after="0" w:line="240" w:lineRule="auto"/>
        <w:ind w:left="28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No está clasificado como material peligroso cuando se manipula o bajo uso normal. </w:t>
      </w:r>
    </w:p>
    <w:p w14:paraId="08A46240" w14:textId="18B3B13F" w:rsidR="002F416D" w:rsidRDefault="007157D3" w:rsidP="00475DC9">
      <w:pPr>
        <w:tabs>
          <w:tab w:val="left" w:pos="360"/>
          <w:tab w:val="left" w:pos="1080"/>
        </w:tabs>
        <w:spacing w:after="120" w:line="240" w:lineRule="auto"/>
        <w:ind w:left="28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No hay polimerización peligrosa cuando se almacena en condiciones normales. </w:t>
      </w:r>
    </w:p>
    <w:p w14:paraId="2559F6B6" w14:textId="77777777" w:rsidR="002F416D" w:rsidRDefault="007157D3">
      <w:pPr>
        <w:tabs>
          <w:tab w:val="left" w:pos="360"/>
          <w:tab w:val="left" w:pos="1080"/>
        </w:tabs>
        <w:spacing w:after="12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2.2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Etiquetado: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</w:p>
    <w:p w14:paraId="075A6635" w14:textId="77777777" w:rsidR="002F416D" w:rsidRDefault="007157D3">
      <w:pPr>
        <w:tabs>
          <w:tab w:val="left" w:pos="360"/>
          <w:tab w:val="left" w:pos="1080"/>
        </w:tabs>
        <w:spacing w:after="120" w:line="240" w:lineRule="auto"/>
        <w:ind w:left="36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2.3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Otros peligros:</w:t>
      </w:r>
      <w:r>
        <w:rPr>
          <w:rFonts w:ascii="Helvetica" w:eastAsia="Helvetica" w:hAnsi="Helvetica" w:cs="Helvetica"/>
          <w:lang w:val="es-MX"/>
        </w:rPr>
        <w:tab/>
        <w:t xml:space="preserve">ADVERTENCIA - el aserrado, el amolado y el </w:t>
      </w:r>
      <w:r>
        <w:rPr>
          <w:rFonts w:ascii="Helvetica" w:eastAsia="Helvetica" w:hAnsi="Helvetica" w:cs="Helvetica"/>
          <w:lang w:val="es-MX"/>
        </w:rPr>
        <w:t>mecanizado pueden provocar la emisión de polvo y/o humos. Estos humos pueden ser nocivos si se inhalan y pueden irritar los ojos, la piel y las vías respiratorias. El material fundido puede causar quemaduras térmicas.</w:t>
      </w:r>
    </w:p>
    <w:p w14:paraId="320FBAAC" w14:textId="33867EAF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lastRenderedPageBreak/>
        <w:tab/>
        <w:t>2.4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Toxicidad aguda desconocida (SGA-</w:t>
      </w:r>
      <w:r>
        <w:rPr>
          <w:rFonts w:ascii="Helvetica" w:eastAsia="Helvetica" w:hAnsi="Helvetica" w:cs="Helvetica"/>
          <w:b/>
          <w:lang w:val="es-MX"/>
        </w:rPr>
        <w:t>EE.UU.):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No hay información en este momento. </w:t>
      </w:r>
    </w:p>
    <w:p w14:paraId="207933E6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4C8C91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5D806C0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B87A37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2D977436" w14:textId="77777777" w:rsidR="002F416D" w:rsidRDefault="007157D3">
      <w:pPr>
        <w:tabs>
          <w:tab w:val="left" w:pos="360"/>
          <w:tab w:val="left" w:pos="1080"/>
        </w:tabs>
        <w:spacing w:after="12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3.1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Sustancia:</w:t>
      </w:r>
      <w:r>
        <w:rPr>
          <w:rFonts w:ascii="Helvetica" w:eastAsia="Helvetica" w:hAnsi="Helvetica" w:cs="Helvetica"/>
          <w:lang w:val="es-MX"/>
        </w:rPr>
        <w:tab/>
        <w:t>No aplica</w:t>
      </w:r>
    </w:p>
    <w:p w14:paraId="2651FCE2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3.2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Mezcla:</w:t>
      </w:r>
    </w:p>
    <w:tbl>
      <w:tblPr>
        <w:tblW w:w="0" w:type="auto"/>
        <w:tblInd w:w="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2610"/>
        <w:gridCol w:w="2425"/>
      </w:tblGrid>
      <w:tr w:rsidR="002F416D" w14:paraId="5305F530" w14:textId="77777777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F2599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Química/Material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21A9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Número CAS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34C6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Peso %</w:t>
            </w:r>
          </w:p>
        </w:tc>
      </w:tr>
      <w:tr w:rsidR="002F416D" w14:paraId="336B8D52" w14:textId="77777777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C050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Hojas frontales de aluminio-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8FE02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57C3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-</w:t>
            </w:r>
          </w:p>
        </w:tc>
      </w:tr>
      <w:tr w:rsidR="002F416D" w14:paraId="3E1692B1" w14:textId="77777777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94AD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Aluminio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A1CD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7429-90-5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01C3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30 – 60%</w:t>
            </w:r>
          </w:p>
        </w:tc>
      </w:tr>
      <w:tr w:rsidR="002F416D" w14:paraId="0B9775D8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652B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Manganeso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F013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7439-96-5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EFF5E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  <w:tr w:rsidR="002F416D" w14:paraId="4796F2F4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097E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El compuesto puede contener...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EE0B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BFFF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-</w:t>
            </w:r>
          </w:p>
        </w:tc>
      </w:tr>
      <w:tr w:rsidR="002F416D" w14:paraId="26D54CB2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3673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Hidróxido de aluminio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B640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21645-51-2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9191C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80%</w:t>
            </w:r>
          </w:p>
        </w:tc>
      </w:tr>
      <w:tr w:rsidR="002F416D" w14:paraId="1D5F8FC1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C168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Hidróxido de magnesio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9539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1309-42-8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1B2A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80%</w:t>
            </w:r>
          </w:p>
        </w:tc>
      </w:tr>
      <w:tr w:rsidR="002F416D" w14:paraId="1D4C749C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AA5D8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Polvo de silicio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3B4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7440-21-3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46E69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10%</w:t>
            </w:r>
          </w:p>
        </w:tc>
      </w:tr>
      <w:tr w:rsidR="002F416D" w14:paraId="619E804E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23C9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Carbonato de calcio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A73D8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1317-65-3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B184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5%</w:t>
            </w:r>
          </w:p>
        </w:tc>
      </w:tr>
      <w:tr w:rsidR="002F416D" w14:paraId="6EAF5CFC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D127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Si está recubierto, puede contener...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B43AA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FAD12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7A1EB457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F1A6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Compuestos de titanio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46F6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13463-67-7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3A78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 xml:space="preserve"> &lt; 2%</w:t>
            </w:r>
          </w:p>
        </w:tc>
      </w:tr>
      <w:tr w:rsidR="002F416D" w14:paraId="53215561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966B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 xml:space="preserve">Compuestos de </w:t>
            </w:r>
            <w:r>
              <w:rPr>
                <w:rFonts w:ascii="Helvetica" w:eastAsia="Helvetica" w:hAnsi="Helvetica" w:cs="Helvetica"/>
                <w:sz w:val="21"/>
                <w:lang w:val="es-MX"/>
              </w:rPr>
              <w:t>cobalto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55C29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7440-48-4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D4BC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2%</w:t>
            </w:r>
          </w:p>
        </w:tc>
      </w:tr>
      <w:tr w:rsidR="002F416D" w14:paraId="5768E120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51A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Compuestos de antimonio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9E488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7440-36-0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11B1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  <w:tr w:rsidR="002F416D" w14:paraId="656E615C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631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Compuestos de níquel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23FDD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7440-02-0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9069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  <w:tr w:rsidR="002F416D" w14:paraId="71F70F02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A018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Compuestos de cromo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9829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7440-47-3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3BFE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  <w:tr w:rsidR="002F416D" w14:paraId="03150148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C21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Negro de humo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E3B6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1333-86-4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8F39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  <w:tr w:rsidR="002F416D" w14:paraId="2B481BBC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EE77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Sílice amorfa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1D46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112926-00-8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EA26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  <w:tr w:rsidR="002F416D" w14:paraId="0DCAD8E7" w14:textId="77777777">
        <w:trPr>
          <w:trHeight w:val="8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D37E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Compuestos de plomo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343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7439-92-1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2A2C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1"/>
                <w:lang w:val="es-MX"/>
              </w:rPr>
              <w:t>&lt; 1%</w:t>
            </w:r>
          </w:p>
        </w:tc>
      </w:tr>
    </w:tbl>
    <w:p w14:paraId="39EFC30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E19A45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78C3157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F1B7156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AD7DADE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 xml:space="preserve">4.1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General: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15F43C69" w14:textId="5C9967EB" w:rsidR="002F416D" w:rsidRDefault="007157D3" w:rsidP="00475DC9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Cuando el producto se utiliza tal y como está diseñado, no deberían ser necesarios los primeros auxilios. </w:t>
      </w:r>
    </w:p>
    <w:p w14:paraId="55BE3FBE" w14:textId="6C6B76D7" w:rsidR="002F416D" w:rsidRDefault="007157D3" w:rsidP="00475DC9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polvo y los humos pueden ser liberados por el aserrado, amolado o mecanizado del producto y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sólo debe llevarse a cabo con una vent</w:t>
      </w:r>
      <w:r>
        <w:rPr>
          <w:rFonts w:ascii="Helvetica" w:eastAsia="Helvetica" w:hAnsi="Helvetica" w:cs="Helvetica"/>
          <w:lang w:val="es-MX"/>
        </w:rPr>
        <w:t>ilación adecuada y protección personal.</w:t>
      </w:r>
    </w:p>
    <w:p w14:paraId="7EA02D51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Tras la inhalación: 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61F77FB3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es probable que se inhale tal y como está diseñado.</w:t>
      </w:r>
    </w:p>
    <w:p w14:paraId="6EEAD8DB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Tras el contacto con la piel:  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428E39CD" w14:textId="2D2C164C" w:rsidR="002F416D" w:rsidRDefault="007157D3" w:rsidP="00475DC9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En el caso de que se produzca una irritación, lávese cuidadosamente con jabón o con un limpiador </w:t>
      </w:r>
      <w:r>
        <w:rPr>
          <w:rFonts w:ascii="Helvetica" w:eastAsia="Helvetica" w:hAnsi="Helvetica" w:cs="Helvetica"/>
          <w:lang w:val="es-MX"/>
        </w:rPr>
        <w:t>propio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y agua durante al menos 15 minutos para eliminar el irritante.</w:t>
      </w:r>
    </w:p>
    <w:p w14:paraId="654C4B35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Tras el contacto visual:  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3AEE1303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Puede irritar los ojos si se suelda o se tritura. </w:t>
      </w:r>
    </w:p>
    <w:p w14:paraId="5A5C1D00" w14:textId="795CC1E1" w:rsidR="002F416D" w:rsidRDefault="007157D3" w:rsidP="00475DC9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Las partículas de polvo deben eliminarse mediante un lavado con agua limpia o solución salina durante</w:t>
      </w:r>
      <w:r>
        <w:rPr>
          <w:rFonts w:ascii="Helvetica" w:eastAsia="Helvetica" w:hAnsi="Helvetica" w:cs="Helvetica"/>
          <w:lang w:val="es-MX"/>
        </w:rPr>
        <w:t xml:space="preserve"> al menos 15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minutos. Acudir al médico si la irritación persiste. </w:t>
      </w:r>
    </w:p>
    <w:p w14:paraId="1AD16AB6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4.2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Síntomas/lesiones: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6EF77632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lastRenderedPageBreak/>
        <w:tab/>
      </w:r>
      <w:r>
        <w:rPr>
          <w:rFonts w:ascii="Helvetica" w:eastAsia="Helvetica" w:hAnsi="Helvetica" w:cs="Helvetica"/>
          <w:lang w:val="es-MX"/>
        </w:rPr>
        <w:tab/>
        <w:t xml:space="preserve">No es aplicable con un uso normal. </w:t>
      </w:r>
    </w:p>
    <w:p w14:paraId="267E5134" w14:textId="77777777" w:rsidR="002F416D" w:rsidRDefault="002F416D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</w:p>
    <w:p w14:paraId="56FE073D" w14:textId="77777777" w:rsidR="002F416D" w:rsidRDefault="002F416D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</w:p>
    <w:p w14:paraId="6A6896B5" w14:textId="77777777" w:rsidR="002F416D" w:rsidRDefault="002F416D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</w:p>
    <w:p w14:paraId="2AC41468" w14:textId="624A84D0" w:rsidR="00475DC9" w:rsidRDefault="007157D3" w:rsidP="00475DC9">
      <w:pPr>
        <w:tabs>
          <w:tab w:val="left" w:pos="360"/>
          <w:tab w:val="left" w:pos="1080"/>
        </w:tabs>
        <w:spacing w:after="60" w:line="240" w:lineRule="auto"/>
        <w:ind w:left="1080" w:hanging="1080"/>
        <w:jc w:val="both"/>
        <w:rPr>
          <w:rFonts w:ascii="Helvetica" w:eastAsia="Helvetica" w:hAnsi="Helvetica" w:cs="Helvetica"/>
          <w:b/>
          <w:lang w:val="es-MX"/>
        </w:rPr>
      </w:pPr>
      <w:r>
        <w:rPr>
          <w:rFonts w:ascii="Helvetica" w:eastAsia="Helvetica" w:hAnsi="Helvetica" w:cs="Helvetica"/>
          <w:lang w:val="es-MX"/>
        </w:rPr>
        <w:tab/>
        <w:t>4.3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Indicación de cualquier atención médica inmediata y tratamiento especial necesario:</w:t>
      </w:r>
      <w:r w:rsidR="008C5A22">
        <w:rPr>
          <w:rFonts w:ascii="Helvetica" w:eastAsia="Helvetica" w:hAnsi="Helvetica" w:cs="Helvetica"/>
          <w:b/>
          <w:lang w:val="es-MX"/>
        </w:rPr>
        <w:t xml:space="preserve"> </w:t>
      </w:r>
    </w:p>
    <w:p w14:paraId="6BC51C39" w14:textId="0FBDBC6D" w:rsidR="002F416D" w:rsidRDefault="00475DC9" w:rsidP="00475DC9">
      <w:pPr>
        <w:tabs>
          <w:tab w:val="left" w:pos="360"/>
          <w:tab w:val="left" w:pos="1080"/>
        </w:tabs>
        <w:spacing w:after="60" w:line="240" w:lineRule="auto"/>
        <w:ind w:left="1080" w:hanging="72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 w:rsidR="007157D3">
        <w:rPr>
          <w:rFonts w:ascii="Helvetica" w:eastAsia="Helvetica" w:hAnsi="Helvetica" w:cs="Helvetica"/>
          <w:lang w:val="es-MX"/>
        </w:rPr>
        <w:t xml:space="preserve">Si está expuesto o le </w:t>
      </w:r>
      <w:r w:rsidR="007157D3">
        <w:rPr>
          <w:rFonts w:ascii="Helvetica" w:eastAsia="Helvetica" w:hAnsi="Helvetica" w:cs="Helvetica"/>
          <w:lang w:val="es-MX"/>
        </w:rPr>
        <w:t>preocupa, busque asesoría y atención médica.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 w:rsidR="007157D3">
        <w:rPr>
          <w:rFonts w:ascii="Helvetica" w:eastAsia="Helvetica" w:hAnsi="Helvetica" w:cs="Helvetica"/>
          <w:lang w:val="es-MX"/>
        </w:rPr>
        <w:t xml:space="preserve">Si se necesita asesoramiento médico, tenga a mano el envase o la etiqueta del producto. </w:t>
      </w:r>
    </w:p>
    <w:p w14:paraId="03D89DE3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282DC597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5.1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 xml:space="preserve">Medios de extinción adecuados: 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7F01E733" w14:textId="77777777" w:rsidR="002F416D" w:rsidRDefault="007157D3" w:rsidP="008C5A22">
      <w:pPr>
        <w:tabs>
          <w:tab w:val="left" w:pos="360"/>
          <w:tab w:val="left" w:pos="1080"/>
        </w:tabs>
        <w:spacing w:after="60" w:line="240" w:lineRule="auto"/>
        <w:ind w:right="-705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Utilizar agentes extintores de clase D sobre el metal en polvo, en partículas f</w:t>
      </w:r>
      <w:r>
        <w:rPr>
          <w:rFonts w:ascii="Helvetica" w:eastAsia="Helvetica" w:hAnsi="Helvetica" w:cs="Helvetica"/>
          <w:lang w:val="es-MX"/>
        </w:rPr>
        <w:t xml:space="preserve">inas o fundido. </w:t>
      </w:r>
    </w:p>
    <w:p w14:paraId="070F9C52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Utilizar un chorro de agua gruesa en las virutas y esquirlas. </w:t>
      </w:r>
    </w:p>
    <w:p w14:paraId="7CECB4F3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Medios de extinción inadecuados: 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1FE6D334" w14:textId="51BAF27B" w:rsidR="002F416D" w:rsidRDefault="007157D3" w:rsidP="00475DC9">
      <w:pPr>
        <w:tabs>
          <w:tab w:val="left" w:pos="360"/>
          <w:tab w:val="left" w:pos="1080"/>
        </w:tabs>
        <w:spacing w:after="60" w:line="240" w:lineRule="auto"/>
        <w:ind w:left="1080" w:hanging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NO UTILIZAR Agentes halogenados en </w:t>
      </w:r>
      <w:r>
        <w:rPr>
          <w:rFonts w:ascii="Helvetica" w:eastAsia="Helvetica" w:hAnsi="Helvetica" w:cs="Helvetica"/>
          <w:lang w:val="es-MX"/>
        </w:rPr>
        <w:tab/>
        <w:t>pequeñas virutas, polvos o partículas finas. El metal fundido y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el agua pueden ser una </w:t>
      </w:r>
      <w:r>
        <w:rPr>
          <w:rFonts w:ascii="Helvetica" w:eastAsia="Helvetica" w:hAnsi="Helvetica" w:cs="Helvetica"/>
          <w:lang w:val="es-MX"/>
        </w:rPr>
        <w:t>combinación explosiva.</w:t>
      </w:r>
    </w:p>
    <w:p w14:paraId="75412E5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18"/>
        </w:rPr>
      </w:pPr>
    </w:p>
    <w:p w14:paraId="609C494D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 xml:space="preserve">5.2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Peligro de incendio: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66B4ECB5" w14:textId="78ADC073" w:rsidR="002F416D" w:rsidRDefault="007157D3" w:rsidP="00475DC9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Este producto no presenta riesgo de incendio o explosión tal y como se envía. Las pequeñas virutas,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las esquirlas, el polvo y las partículas finas del procesamiento pueden ser fácilmente inflamables.</w:t>
      </w:r>
    </w:p>
    <w:p w14:paraId="7C1E4AD4" w14:textId="37ABAE7C" w:rsidR="008C5A22" w:rsidRDefault="007157D3" w:rsidP="00475DC9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  <w:lang w:val="es-MX"/>
        </w:rPr>
      </w:pPr>
      <w:r>
        <w:rPr>
          <w:rFonts w:ascii="Helvetica" w:eastAsia="Helvetica" w:hAnsi="Helvetica" w:cs="Helvetica"/>
          <w:lang w:val="es-MX"/>
        </w:rPr>
        <w:t>En situaciones de incendio, tenga cuidado con la baja visibilidad debida al hollín y evite la inhalación de humo. El humo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contiene monóxido de carbono y otros gases que pueden ser perjudiciales para la salud si se inhalan.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45E9BE82" w14:textId="522D235E" w:rsidR="002F416D" w:rsidRDefault="008C5A22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                  </w:t>
      </w:r>
      <w:r>
        <w:rPr>
          <w:rFonts w:ascii="Helvetica" w:eastAsia="Helvetica" w:hAnsi="Helvetica" w:cs="Helvetica"/>
          <w:b/>
          <w:lang w:val="es-MX"/>
        </w:rPr>
        <w:t>Peligro de explosión:</w:t>
      </w:r>
      <w:r>
        <w:rPr>
          <w:rFonts w:ascii="Helvetica" w:eastAsia="Helvetica" w:hAnsi="Helvetica" w:cs="Helvetica"/>
          <w:lang w:val="es-MX"/>
        </w:rPr>
        <w:tab/>
      </w:r>
    </w:p>
    <w:p w14:paraId="333E6A80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Puede haber riesgo de explosión cuando: </w:t>
      </w:r>
    </w:p>
    <w:p w14:paraId="7C889234" w14:textId="23DE828E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polvo o las partículas finas se dispersan en el aire. Incluso una pequeña nube de polvo puede explotar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con violencia. </w:t>
      </w:r>
    </w:p>
    <w:p w14:paraId="1E5DCFB3" w14:textId="212448BD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Las virutas, el polvo o las partículas finas en contacto con el agua puede</w:t>
      </w:r>
      <w:r>
        <w:rPr>
          <w:rFonts w:ascii="Helvetica" w:eastAsia="Helvetica" w:hAnsi="Helvetica" w:cs="Helvetica"/>
          <w:lang w:val="es-MX"/>
        </w:rPr>
        <w:t>n generar hidrógeno gaseoso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inflamable/explosivo. El hidrógeno puede representar un peligro de explosión en lugares cerrados o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espacios mal ventilados.</w:t>
      </w:r>
    </w:p>
    <w:p w14:paraId="0FF5D4C8" w14:textId="3C29CBCF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polvo o las partículas finas en contacto con ciertos óxidos metálicos (por ejemplo, el óxido) pued</w:t>
      </w:r>
      <w:r>
        <w:rPr>
          <w:rFonts w:ascii="Helvetica" w:eastAsia="Helvetica" w:hAnsi="Helvetica" w:cs="Helvetica"/>
          <w:lang w:val="es-MX"/>
        </w:rPr>
        <w:t>en iniciar una reacción de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termita.</w:t>
      </w:r>
    </w:p>
    <w:p w14:paraId="64F0AC75" w14:textId="77777777" w:rsidR="002F416D" w:rsidRDefault="007157D3" w:rsidP="00FC338E">
      <w:pPr>
        <w:tabs>
          <w:tab w:val="left" w:pos="360"/>
          <w:tab w:val="left" w:pos="1080"/>
        </w:tabs>
        <w:spacing w:after="60" w:line="240" w:lineRule="auto"/>
        <w:ind w:right="-113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El metal fundido en contacto con el agua/humedad puede iniciar una reacción de termita.</w:t>
      </w:r>
    </w:p>
    <w:p w14:paraId="0015005D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Reactividad:</w:t>
      </w:r>
    </w:p>
    <w:p w14:paraId="40BBACED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El metal fundido y el agua pueden ser una combinación explosiva.</w:t>
      </w:r>
    </w:p>
    <w:p w14:paraId="7AE5E254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0289D03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5.3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Medidas de precaución: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111C5688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Los </w:t>
      </w:r>
      <w:r>
        <w:rPr>
          <w:rFonts w:ascii="Helvetica" w:eastAsia="Helvetica" w:hAnsi="Helvetica" w:cs="Helvetica"/>
          <w:lang w:val="es-MX"/>
        </w:rPr>
        <w:t>bomberos deben utilizar aparatos de respiración autónoma.</w:t>
      </w:r>
      <w:r>
        <w:rPr>
          <w:rFonts w:ascii="Helvetica" w:eastAsia="Helvetica" w:hAnsi="Helvetica" w:cs="Helvetica"/>
          <w:lang w:val="es-MX"/>
        </w:rPr>
        <w:tab/>
      </w:r>
    </w:p>
    <w:p w14:paraId="07305C1A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Instrucciones para la lucha contra el fuego: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654A09DD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Saturar la espuma en llamas con agua de una boquilla de aspersión.</w:t>
      </w:r>
    </w:p>
    <w:p w14:paraId="64695ADE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Protección durante la lucha contra el fuego: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38CFF2F5" w14:textId="0660BE7F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Los bomberos deben llevar un</w:t>
      </w:r>
      <w:r>
        <w:rPr>
          <w:rFonts w:ascii="Helvetica" w:eastAsia="Helvetica" w:hAnsi="Helvetica" w:cs="Helvetica"/>
          <w:lang w:val="es-MX"/>
        </w:rPr>
        <w:t xml:space="preserve"> equipo de respiración autónoma de presión positiva aprobado por NIOSH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y ropa de protección completa cuando sea apropiado. </w:t>
      </w:r>
    </w:p>
    <w:p w14:paraId="1CA86198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lastRenderedPageBreak/>
        <w:tab/>
      </w:r>
      <w:r>
        <w:rPr>
          <w:rFonts w:ascii="Helvetica" w:eastAsia="Helvetica" w:hAnsi="Helvetica" w:cs="Helvetica"/>
          <w:b/>
          <w:lang w:val="es-MX"/>
        </w:rPr>
        <w:tab/>
        <w:t>Productos de combustión peligrosos: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0E02CD7E" w14:textId="58FF345B" w:rsidR="002F416D" w:rsidRPr="008C5A22" w:rsidRDefault="007157D3" w:rsidP="00B06661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  <w:lang w:val="es-MX"/>
        </w:rPr>
      </w:pPr>
      <w:r>
        <w:rPr>
          <w:rFonts w:ascii="Helvetica" w:eastAsia="Helvetica" w:hAnsi="Helvetica" w:cs="Helvetica"/>
          <w:lang w:val="es-MX"/>
        </w:rPr>
        <w:t>El metal fundido y el agua pueden ser una combinación explosiva. El riesgo es mayor cuando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hay suficiente metal fundido para atrapar o sellar el agua. Se conocen casos en los que el agua y otras formas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de contaminación en la chatarra o en el lingote refundido fueron la causa de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explosiones en las operaciones de fusión. </w:t>
      </w:r>
    </w:p>
    <w:p w14:paraId="1C9214B2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Otras </w:t>
      </w:r>
      <w:r>
        <w:rPr>
          <w:rFonts w:ascii="Helvetica" w:eastAsia="Helvetica" w:hAnsi="Helvetica" w:cs="Helvetica"/>
          <w:b/>
          <w:lang w:val="es-MX"/>
        </w:rPr>
        <w:t>informaciones: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2B30B3CD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Ninguno</w:t>
      </w:r>
    </w:p>
    <w:p w14:paraId="066E8FBA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18"/>
        </w:rPr>
      </w:pPr>
    </w:p>
    <w:p w14:paraId="5A8C7449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59560AA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54E4A035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18"/>
        </w:rPr>
      </w:pPr>
    </w:p>
    <w:p w14:paraId="61E2F9C7" w14:textId="7A8C6B9C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080" w:hanging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6.1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Precauciones personales, equipos de protección y procedimientos de emergencia</w:t>
      </w:r>
    </w:p>
    <w:p w14:paraId="5B95300B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 w:rsidRPr="008C5A22">
        <w:rPr>
          <w:rFonts w:ascii="Helvetica" w:eastAsia="Helvetica" w:hAnsi="Helvetica" w:cs="Helvetica"/>
          <w:lang w:val="es-MX"/>
        </w:rPr>
        <w:tab/>
      </w:r>
      <w:r w:rsidRPr="008C5A22"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u w:val="single"/>
          <w:lang w:val="es-MX"/>
        </w:rPr>
        <w:t xml:space="preserve">Este producto no presenta riesgo de incendio o explosión tal y como se envía. </w:t>
      </w:r>
    </w:p>
    <w:p w14:paraId="0560ED4B" w14:textId="12608EAE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Las pequeñas virutas, las esquirlas, el polvo y las partícu</w:t>
      </w:r>
      <w:r>
        <w:rPr>
          <w:rFonts w:ascii="Helvetica" w:eastAsia="Helvetica" w:hAnsi="Helvetica" w:cs="Helvetica"/>
          <w:lang w:val="es-MX"/>
        </w:rPr>
        <w:t>las finas procedentes del procesamiento pueden ser fácilmente inflamables.</w:t>
      </w:r>
    </w:p>
    <w:p w14:paraId="727BFACF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6.1.1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Para el personal que no es de emergencia</w:t>
      </w:r>
    </w:p>
    <w:p w14:paraId="1951C99E" w14:textId="77777777" w:rsidR="002F416D" w:rsidRDefault="007157D3">
      <w:pPr>
        <w:tabs>
          <w:tab w:val="left" w:pos="360"/>
          <w:tab w:val="left" w:pos="2160"/>
        </w:tabs>
        <w:spacing w:after="60" w:line="240" w:lineRule="auto"/>
        <w:ind w:left="216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metal fundido y el agua pueden ser una combinación explosiva. En situaciones de incendio, tenga cuidado con la baja visibilidad d</w:t>
      </w:r>
      <w:r>
        <w:rPr>
          <w:rFonts w:ascii="Helvetica" w:eastAsia="Helvetica" w:hAnsi="Helvetica" w:cs="Helvetica"/>
          <w:lang w:val="es-MX"/>
        </w:rPr>
        <w:t>ebida al hollín y evite la inhalación de humo. El humo contiene monóxido de carbono y otros gases que pueden ser perjudiciales para la salud si se inhalan.</w:t>
      </w:r>
    </w:p>
    <w:p w14:paraId="71B073F5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6.1.2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Para el personal de emergencia</w:t>
      </w:r>
    </w:p>
    <w:p w14:paraId="195D7BBC" w14:textId="77777777" w:rsidR="002F416D" w:rsidRDefault="007157D3">
      <w:pPr>
        <w:tabs>
          <w:tab w:val="left" w:pos="360"/>
          <w:tab w:val="left" w:pos="2160"/>
        </w:tabs>
        <w:spacing w:after="60" w:line="240" w:lineRule="auto"/>
        <w:ind w:left="216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Los bomberos deben usar equipos de respiración autónoma de pr</w:t>
      </w:r>
      <w:r>
        <w:rPr>
          <w:rFonts w:ascii="Helvetica" w:eastAsia="Helvetica" w:hAnsi="Helvetica" w:cs="Helvetica"/>
          <w:lang w:val="es-MX"/>
        </w:rPr>
        <w:t>esión positiva aprobados por NIOSH y ropa de protección completa cuando sea apropiado.</w:t>
      </w:r>
    </w:p>
    <w:p w14:paraId="3260AD58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6.2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Precauciones medioambientales</w:t>
      </w:r>
    </w:p>
    <w:p w14:paraId="41E6DED6" w14:textId="62241F29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metal fundido y el agua pueden ser una combinación explosiva. El riesgo es mayor cuando</w:t>
      </w:r>
      <w:r>
        <w:rPr>
          <w:rFonts w:ascii="Helvetica" w:eastAsia="Helvetica" w:hAnsi="Helvetica" w:cs="Helvetica"/>
          <w:lang w:val="es-MX"/>
        </w:rPr>
        <w:tab/>
        <w:t>hay suficiente metal fundido para atrapar</w:t>
      </w:r>
      <w:r>
        <w:rPr>
          <w:rFonts w:ascii="Helvetica" w:eastAsia="Helvetica" w:hAnsi="Helvetica" w:cs="Helvetica"/>
          <w:lang w:val="es-MX"/>
        </w:rPr>
        <w:t xml:space="preserve"> o sellar el agua. Se conocen casos en los que el agua y otras formas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de contaminación en la chatarra o en el lingote refundido fueron la causa de</w:t>
      </w:r>
      <w:r w:rsidR="008C5A22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explosiones en las operaciones de fusión. </w:t>
      </w:r>
    </w:p>
    <w:p w14:paraId="50FF97BA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6.3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Métodos y materiales de contención y limpieza</w:t>
      </w:r>
    </w:p>
    <w:p w14:paraId="786C8831" w14:textId="77777777" w:rsidR="002F416D" w:rsidRDefault="007157D3">
      <w:pPr>
        <w:tabs>
          <w:tab w:val="left" w:pos="360"/>
          <w:tab w:val="left" w:pos="1080"/>
        </w:tabs>
        <w:spacing w:after="6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 xml:space="preserve">Recoger la chatarra para reciclarla. </w:t>
      </w:r>
    </w:p>
    <w:p w14:paraId="76B1C6E5" w14:textId="1E9AC89B" w:rsidR="002F416D" w:rsidRDefault="007157D3" w:rsidP="00B06661">
      <w:pPr>
        <w:tabs>
          <w:tab w:val="left" w:pos="360"/>
          <w:tab w:val="left" w:pos="1080"/>
        </w:tabs>
        <w:spacing w:after="6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Si está fundido:  Contener el flujo utilizando arena seca o fundente salino como dique. No utilizar palas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ni herramientas manuales para detener el flujo de aluminio fundido. Dejar que el derrame se enfríe antes de vo</w:t>
      </w:r>
      <w:r>
        <w:rPr>
          <w:rFonts w:ascii="Helvetica" w:eastAsia="Helvetica" w:hAnsi="Helvetica" w:cs="Helvetica"/>
          <w:lang w:val="es-MX"/>
        </w:rPr>
        <w:t xml:space="preserve">lver </w:t>
      </w:r>
      <w:r w:rsidR="0060104B">
        <w:rPr>
          <w:rFonts w:ascii="Helvetica" w:eastAsia="Helvetica" w:hAnsi="Helvetica" w:cs="Helvetica"/>
          <w:lang w:val="es-MX"/>
        </w:rPr>
        <w:t xml:space="preserve">a </w:t>
      </w:r>
      <w:r>
        <w:rPr>
          <w:rFonts w:ascii="Helvetica" w:eastAsia="Helvetica" w:hAnsi="Helvetica" w:cs="Helvetica"/>
          <w:lang w:val="es-MX"/>
        </w:rPr>
        <w:t>fundirlo como chatarra. El metal fundido y el agua pueden ser una combinación explosiva. El riesgo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es mayor cuando hay suficiente metal fundido para atrapar o sellar el agua. </w:t>
      </w:r>
    </w:p>
    <w:p w14:paraId="1D282C3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2934F88C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702FE00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18"/>
        </w:rPr>
      </w:pPr>
    </w:p>
    <w:p w14:paraId="77B2968D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7.1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 xml:space="preserve">Manipulación:  </w:t>
      </w:r>
    </w:p>
    <w:p w14:paraId="1946A4F9" w14:textId="55CDE110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Evitar la generación de polvo. No permitir que </w:t>
      </w:r>
      <w:r>
        <w:rPr>
          <w:rFonts w:ascii="Helvetica" w:eastAsia="Helvetica" w:hAnsi="Helvetica" w:cs="Helvetica"/>
          <w:lang w:val="es-MX"/>
        </w:rPr>
        <w:t>las virutas, las partículas finas o el polvo entren en contacto con el agua, especialmente</w:t>
      </w:r>
      <w:r w:rsidR="00FC338E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en áreas cerradas.</w:t>
      </w:r>
    </w:p>
    <w:p w14:paraId="4633A0C6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Evite el contacto con los bordes afilados o el metal caliente. </w:t>
      </w:r>
    </w:p>
    <w:p w14:paraId="45ABAE3C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18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 xml:space="preserve">El aluminio caliente y el frío no son diferentes visualmente. </w:t>
      </w:r>
    </w:p>
    <w:p w14:paraId="6648199F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7.2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Almacenamiento: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770BE331" w14:textId="733BFCC3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lastRenderedPageBreak/>
        <w:t xml:space="preserve">Entregue los materiales y componentes en los envases o paquetes sin abrir del fabricante, totalmente identificados por nombre, marca, tipo y grado. </w:t>
      </w:r>
    </w:p>
    <w:p w14:paraId="1E17C75D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Evite los daños du</w:t>
      </w:r>
      <w:r>
        <w:rPr>
          <w:rFonts w:ascii="Helvetica" w:eastAsia="Helvetica" w:hAnsi="Helvetica" w:cs="Helvetica"/>
          <w:lang w:val="es-MX"/>
        </w:rPr>
        <w:t xml:space="preserve">rante la descarga, el almacenamiento y la instalación. </w:t>
      </w:r>
    </w:p>
    <w:p w14:paraId="4E0E83D4" w14:textId="6482A1BB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Almacene, proteja y manipule los materiales y componentes para evitar torceduras, dobleces, daños mecánicos, contaminación y deterioro. </w:t>
      </w:r>
    </w:p>
    <w:p w14:paraId="1DE43615" w14:textId="0684D2D8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  <w:sz w:val="18"/>
        </w:rPr>
      </w:pPr>
      <w:r>
        <w:rPr>
          <w:rFonts w:ascii="Helvetica" w:eastAsia="Helvetica" w:hAnsi="Helvetica" w:cs="Helvetica"/>
          <w:lang w:val="es-MX"/>
        </w:rPr>
        <w:t>Almacene los materiales fuera del suelo y manténgalos lim</w:t>
      </w:r>
      <w:r>
        <w:rPr>
          <w:rFonts w:ascii="Helvetica" w:eastAsia="Helvetica" w:hAnsi="Helvetica" w:cs="Helvetica"/>
          <w:lang w:val="es-MX"/>
        </w:rPr>
        <w:t>pios, secos y libres de suciedad y otras partículas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extrañas. </w:t>
      </w:r>
    </w:p>
    <w:p w14:paraId="56FB83D7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7.3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Uso:</w:t>
      </w:r>
      <w:r>
        <w:rPr>
          <w:rFonts w:ascii="Helvetica" w:eastAsia="Helvetica" w:hAnsi="Helvetica" w:cs="Helvetica"/>
          <w:lang w:val="es-MX"/>
        </w:rPr>
        <w:tab/>
      </w:r>
    </w:p>
    <w:p w14:paraId="09FDC280" w14:textId="77777777" w:rsidR="002F416D" w:rsidRDefault="007157D3" w:rsidP="00FC338E">
      <w:pPr>
        <w:tabs>
          <w:tab w:val="left" w:pos="360"/>
          <w:tab w:val="left" w:pos="1080"/>
        </w:tabs>
        <w:spacing w:after="0" w:line="240" w:lineRule="auto"/>
        <w:ind w:right="-988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El revestimiento de aluminio debe estar separado del contacto directo con metales distintos.</w:t>
      </w:r>
    </w:p>
    <w:p w14:paraId="671B517C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1E11E99A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03B6D79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72E37B1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1BF63424" w14:textId="7466CAFC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8.1</w:t>
      </w:r>
      <w:r>
        <w:rPr>
          <w:rFonts w:ascii="Helvetica" w:eastAsia="Helvetica" w:hAnsi="Helvetica" w:cs="Helvetica"/>
          <w:lang w:val="es-MX"/>
        </w:rPr>
        <w:tab/>
        <w:t>En el caso de las sustancias enumeradas en la sección 3 que no figuran aquí, n</w:t>
      </w:r>
      <w:r>
        <w:rPr>
          <w:rFonts w:ascii="Helvetica" w:eastAsia="Helvetica" w:hAnsi="Helvetica" w:cs="Helvetica"/>
          <w:lang w:val="es-MX"/>
        </w:rPr>
        <w:t>o se han establecido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límites de exposición del fabricante, el proveedor, el importador o la agencia asesora correspondiente,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incluyendo: ACGIH (TLV), AIHA (WEEL), NIOSH (REL), o OSHA (PEL).</w:t>
      </w:r>
    </w:p>
    <w:p w14:paraId="4F3B1C9F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639"/>
        <w:gridCol w:w="1949"/>
        <w:gridCol w:w="1694"/>
        <w:gridCol w:w="1687"/>
      </w:tblGrid>
      <w:tr w:rsidR="002F416D" w14:paraId="48C1B28F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5EDE8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sz w:val="21"/>
                <w:lang w:val="es-MX"/>
              </w:rPr>
              <w:t>Sustancia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4B79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>Límites reglamentarios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33128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>Límites recomendados</w:t>
            </w:r>
          </w:p>
        </w:tc>
      </w:tr>
      <w:tr w:rsidR="002F416D" w14:paraId="59B879B5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BE86C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5438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 xml:space="preserve">OSHA </w:t>
            </w:r>
            <w:r>
              <w:rPr>
                <w:rFonts w:ascii="Helvetica" w:eastAsia="Helvetica" w:hAnsi="Helvetica" w:cs="Helvetica"/>
                <w:b/>
                <w:lang w:val="es-MX"/>
              </w:rPr>
              <w:t>PEL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D22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>Cal/OSHA PEL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9B3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>NIOSH REL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3D17D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>ACGIH 2019 TLV</w:t>
            </w:r>
          </w:p>
        </w:tc>
      </w:tr>
      <w:tr w:rsidR="002F416D" w14:paraId="34AE2EE3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1F1AB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0E996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lang w:val="es-MX"/>
              </w:rPr>
              <w:t>mg/m</w:t>
            </w:r>
            <w:r>
              <w:rPr>
                <w:rFonts w:ascii="Helvetica" w:eastAsia="Helvetica" w:hAnsi="Helvetica" w:cs="Helvetica"/>
                <w:b/>
                <w:vertAlign w:val="superscript"/>
                <w:lang w:val="es-MX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E0FBD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sz w:val="18"/>
                <w:lang w:val="es-MX"/>
              </w:rPr>
              <w:t>Techo STEL de 8 horas TWS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E7CE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sz w:val="16"/>
                <w:lang w:val="es-MX"/>
              </w:rPr>
              <w:t>Hasta 10 horas de techo TWA STEL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9BEE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sz w:val="18"/>
                <w:lang w:val="es-MX"/>
              </w:rPr>
              <w:t>Techo TWA STEL de 8 horas</w:t>
            </w:r>
          </w:p>
        </w:tc>
      </w:tr>
      <w:tr w:rsidR="002F416D" w14:paraId="10C0A050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99B8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lang w:val="es-MX"/>
              </w:rPr>
              <w:t>Aluminio metálico (como Al):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F3998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149A0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2496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287CD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04416B3E" w14:textId="77777777">
        <w:trPr>
          <w:trHeight w:val="26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2D29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</w:pPr>
            <w:r>
              <w:rPr>
                <w:rFonts w:ascii="Helvetica" w:eastAsia="Helvetica" w:hAnsi="Helvetica" w:cs="Helvetica"/>
                <w:lang w:val="es-MX"/>
              </w:rPr>
              <w:t>Polvo total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AC5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3564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193C6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CC53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45B6E8DD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BC9E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</w:pPr>
            <w:r>
              <w:rPr>
                <w:rFonts w:ascii="Helvetica" w:eastAsia="Helvetica" w:hAnsi="Helvetica" w:cs="Helvetica"/>
                <w:lang w:val="es-MX"/>
              </w:rPr>
              <w:t>Fracción respirable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D1BA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A97C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CA8E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8349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</w:tr>
      <w:tr w:rsidR="002F416D" w14:paraId="1054A40E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035F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Antimonio y compuestos (como Sb)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EEE3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416644DE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E0A7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6AF31EA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B475B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5C1D368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1323A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79B0D7D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</w:tr>
      <w:tr w:rsidR="002F416D" w14:paraId="454BB1AF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65DDE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Carbonato de calcio: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BCAA4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C9E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Ver PNOR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571D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4CAFA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2F2008BE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C70C0" w14:textId="77777777" w:rsidR="002F416D" w:rsidRDefault="007157D3" w:rsidP="0060104B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Polvo total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E37FD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AE4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839D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11AE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36C61FFC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44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Fracción respirable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E0D5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2872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5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37D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5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21396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27FCAAEA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5CCC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Negro de humo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CE98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3.5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7723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3,5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6E069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3,5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(sin HAP); cuando hay HAP, el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>NIOSH considera que el negro de humo es un carcinógeno laboral potencial.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BE9FE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3,5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  <w:r>
              <w:rPr>
                <w:rFonts w:ascii="Helvetica" w:eastAsia="Helvetica" w:hAnsi="Helvetica" w:cs="Helvetica"/>
                <w:lang w:val="es-MX"/>
              </w:rPr>
              <w:t xml:space="preserve">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>(IHL)</w:t>
            </w:r>
          </w:p>
        </w:tc>
      </w:tr>
      <w:tr w:rsidR="002F416D" w14:paraId="1CE80B62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58D3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Compuestos de cromo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C91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0,0025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9EA66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0,0025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 xml:space="preserve">3.           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>(como Cr VI, compuestos inorgánicos y algunos insolubles en agua)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1EE46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0,001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 xml:space="preserve">3   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(como Cr VI,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>compuestos inorgánicos y algunos insolubles en agua)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EB52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0,0001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 (como Cr VI, compuestos inorgánicos y algunos insolubles en agua)</w:t>
            </w:r>
          </w:p>
        </w:tc>
      </w:tr>
      <w:tr w:rsidR="002F416D" w14:paraId="7A810397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9784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Cobalto metálico, polvo y humo (como Co)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744A8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11F1C23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48204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61EC723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0,02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7CDD4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45D020EC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BCE9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0,02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 xml:space="preserve">3 </w:t>
            </w:r>
            <w:r>
              <w:rPr>
                <w:rFonts w:ascii="Helvetica" w:eastAsia="Helvetica" w:hAnsi="Helvetica" w:cs="Helvetica"/>
                <w:sz w:val="15"/>
                <w:lang w:val="es-MX"/>
              </w:rPr>
              <w:t>(IHL)</w:t>
            </w:r>
          </w:p>
        </w:tc>
      </w:tr>
      <w:tr w:rsidR="002F416D" w14:paraId="44B70210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3B36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Plomo inorgánico (como Pb)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6B136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5E4D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3893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3C34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0,05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</w:tr>
      <w:tr w:rsidR="002F416D" w14:paraId="6051A283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6EB0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lang w:val="es-MX"/>
              </w:rPr>
              <w:t>Compuestos de manganeso (como Mn)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3C68F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0EE53352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(C) 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E7C53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1D244416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0,2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4C1D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vertAlign w:val="superscript"/>
              </w:rPr>
            </w:pPr>
            <w:r>
              <w:rPr>
                <w:rFonts w:ascii="Helvetica" w:eastAsia="Helvetica" w:hAnsi="Helvetica" w:cs="Helvetica"/>
                <w:lang w:val="es-MX"/>
              </w:rPr>
              <w:t>1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  <w:p w14:paraId="359DBB7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(ST) 3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C7919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lang w:val="es-MX"/>
              </w:rPr>
              <w:t>0,02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 xml:space="preserve">3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>(resp.)</w:t>
            </w:r>
          </w:p>
          <w:p w14:paraId="682EA3D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0,1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 xml:space="preserve">3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(IHL) (para compuestos 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lastRenderedPageBreak/>
              <w:t>elementales e inorgánicos)</w:t>
            </w:r>
          </w:p>
        </w:tc>
      </w:tr>
      <w:tr w:rsidR="002F416D" w14:paraId="198E6C6C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692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lastRenderedPageBreak/>
              <w:t>Níquel, metálico y compuestos insolubles (como Ni)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22CA0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9F7C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vertAlign w:val="superscript"/>
              </w:rPr>
            </w:pPr>
            <w:r>
              <w:rPr>
                <w:rFonts w:ascii="Helvetica" w:eastAsia="Helvetica" w:hAnsi="Helvetica" w:cs="Helvetica"/>
                <w:sz w:val="16"/>
                <w:lang w:val="es-MX"/>
              </w:rPr>
              <w:t>metal</w:t>
            </w:r>
            <w:r>
              <w:rPr>
                <w:rFonts w:ascii="Helvetica" w:eastAsia="Helvetica" w:hAnsi="Helvetica" w:cs="Helvetica"/>
                <w:lang w:val="es-MX"/>
              </w:rPr>
              <w:t xml:space="preserve"> 0,5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  <w:p w14:paraId="40213C14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16"/>
                <w:lang w:val="es-MX"/>
              </w:rPr>
              <w:t>insoluble</w:t>
            </w:r>
            <w:r>
              <w:rPr>
                <w:rFonts w:ascii="Helvetica" w:eastAsia="Helvetica" w:hAnsi="Helvetica" w:cs="Helvetica"/>
                <w:lang w:val="es-MX"/>
              </w:rPr>
              <w:t xml:space="preserve"> 0,1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A918C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6E7E903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vertAlign w:val="superscript"/>
              </w:rPr>
            </w:pPr>
            <w:r>
              <w:rPr>
                <w:rFonts w:ascii="Helvetica" w:eastAsia="Helvetica" w:hAnsi="Helvetica" w:cs="Helvetica"/>
                <w:sz w:val="16"/>
                <w:lang w:val="es-MX"/>
              </w:rPr>
              <w:t>Ca</w:t>
            </w:r>
            <w:r>
              <w:rPr>
                <w:rFonts w:ascii="Helvetica" w:eastAsia="Helvetica" w:hAnsi="Helvetica" w:cs="Helvetica"/>
                <w:lang w:val="es-MX"/>
              </w:rPr>
              <w:t xml:space="preserve"> 0,015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  <w:p w14:paraId="0870289D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2C834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sz w:val="16"/>
              </w:rPr>
            </w:pPr>
          </w:p>
          <w:p w14:paraId="1E57636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Inorgánico soluble: </w:t>
            </w:r>
            <w:r>
              <w:rPr>
                <w:rFonts w:ascii="Helvetica" w:eastAsia="Helvetica" w:hAnsi="Helvetica" w:cs="Helvetica"/>
                <w:lang w:val="es-MX"/>
              </w:rPr>
              <w:t>0,1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 (IHL)</w:t>
            </w:r>
          </w:p>
        </w:tc>
      </w:tr>
      <w:tr w:rsidR="002F416D" w14:paraId="6FD4D972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22F9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Polvo de silicio: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7C0B2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8192C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Ver PNOR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A82C7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7E54F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540FCCC7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6CAC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Polvo total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DD82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B5D2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EE4C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28047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47135890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FD5D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right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Fracción respirable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9A5C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7BA3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5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CE93F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5 mg/m</w:t>
            </w:r>
            <w:r>
              <w:rPr>
                <w:rFonts w:ascii="Helvetica" w:eastAsia="Helvetica" w:hAnsi="Helvetica" w:cs="Helvetica"/>
                <w:sz w:val="21"/>
                <w:vertAlign w:val="superscript"/>
                <w:lang w:val="es-MX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CBEDE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16D" w14:paraId="54A66673" w14:textId="77777777">
        <w:trPr>
          <w:trHeight w:val="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9675A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Helvetica" w:eastAsia="Helvetica" w:hAnsi="Helvetica" w:cs="Helvetica"/>
                <w:sz w:val="21"/>
              </w:rPr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 xml:space="preserve">Dióxido de titanio. </w:t>
            </w:r>
          </w:p>
          <w:p w14:paraId="513EB5C5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Helvetica" w:eastAsia="Helvetica" w:hAnsi="Helvetica" w:cs="Helvetica"/>
                <w:sz w:val="21"/>
                <w:lang w:val="es-MX"/>
              </w:rPr>
              <w:t>Polvo total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02ABE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4B59B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Ver PNOR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7DB71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Ca (partículas ultrafinas) </w:t>
            </w:r>
            <w:r>
              <w:rPr>
                <w:rFonts w:ascii="Helvetica" w:eastAsia="Helvetica" w:hAnsi="Helvetica" w:cs="Helvetica"/>
                <w:lang w:val="es-MX"/>
              </w:rPr>
              <w:t>2,4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 (finas) </w:t>
            </w:r>
            <w:r>
              <w:rPr>
                <w:rFonts w:ascii="Helvetica" w:eastAsia="Helvetica" w:hAnsi="Helvetica" w:cs="Helvetica"/>
                <w:lang w:val="es-MX"/>
              </w:rPr>
              <w:t>0,3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  <w:r>
              <w:rPr>
                <w:rFonts w:ascii="Helvetica" w:eastAsia="Helvetica" w:hAnsi="Helvetica" w:cs="Helvetica"/>
                <w:sz w:val="16"/>
                <w:lang w:val="es-MX"/>
              </w:rPr>
              <w:t xml:space="preserve">  (ultrafinas)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A599C" w14:textId="77777777" w:rsidR="002F416D" w:rsidRDefault="002F416D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</w:rPr>
            </w:pPr>
          </w:p>
          <w:p w14:paraId="17FCB487" w14:textId="77777777" w:rsidR="002F416D" w:rsidRDefault="007157D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lang w:val="es-MX"/>
              </w:rPr>
              <w:t>10 mg/m</w:t>
            </w:r>
            <w:r>
              <w:rPr>
                <w:rFonts w:ascii="Helvetica" w:eastAsia="Helvetica" w:hAnsi="Helvetica" w:cs="Helvetica"/>
                <w:vertAlign w:val="superscript"/>
                <w:lang w:val="es-MX"/>
              </w:rPr>
              <w:t>3</w:t>
            </w:r>
          </w:p>
        </w:tc>
      </w:tr>
    </w:tbl>
    <w:p w14:paraId="0EB5279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56BC8F37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8.2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General: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1ACF1623" w14:textId="06E1F627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Utilizar con una ventilación adecuada a prueba de explosiones para cumplir con los límites indicados en las directrices de exposición.</w:t>
      </w:r>
    </w:p>
    <w:p w14:paraId="1590F870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 xml:space="preserve">Inhalación:  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75978B3E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El polvo no suele ser un peligro a menos que se utilice el corte mecánico. </w:t>
      </w:r>
    </w:p>
    <w:p w14:paraId="51C5D052" w14:textId="74A4CB05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Cuando se genere polvo en espacios confinados, se recomienda usar extracción. Al igual que con todos los procedimientos de corte, se recomienda utilizar protecto</w:t>
      </w:r>
      <w:r>
        <w:rPr>
          <w:rFonts w:ascii="Helvetica" w:eastAsia="Helvetica" w:hAnsi="Helvetica" w:cs="Helvetica"/>
          <w:lang w:val="es-MX"/>
        </w:rPr>
        <w:t xml:space="preserve">res para los ojos y una máscara antipolvo desechable. </w:t>
      </w:r>
    </w:p>
    <w:p w14:paraId="2CD5AAF0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Se recomienda que cuando se realice el corte no mecánico se corte el producto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con una cuchilla para minimizar la generación de polvo. </w:t>
      </w:r>
    </w:p>
    <w:p w14:paraId="1C0B882A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Manos: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017377F9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Se recomienda el uso de guantes para manipular e</w:t>
      </w:r>
      <w:r>
        <w:rPr>
          <w:rFonts w:ascii="Helvetica" w:eastAsia="Helvetica" w:hAnsi="Helvetica" w:cs="Helvetica"/>
          <w:lang w:val="es-MX"/>
        </w:rPr>
        <w:t xml:space="preserve">l producto. </w:t>
      </w:r>
    </w:p>
    <w:p w14:paraId="45CE2E39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Ojos: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11D02557" w14:textId="2E967B9D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Al igual que con todos los procedimientos de corte, se recomienda utilizar protección para los ojos. </w:t>
      </w:r>
    </w:p>
    <w:p w14:paraId="7935375F" w14:textId="4E6FE37F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Cuando se instala el producto en un clima muy luminoso o soleado, es aconsejable usar gafas de sol o de </w:t>
      </w:r>
      <w:proofErr w:type="gramStart"/>
      <w:r>
        <w:rPr>
          <w:rFonts w:ascii="Helvetica" w:eastAsia="Helvetica" w:hAnsi="Helvetica" w:cs="Helvetica"/>
          <w:lang w:val="es-MX"/>
        </w:rPr>
        <w:t>protección  contra</w:t>
      </w:r>
      <w:proofErr w:type="gramEnd"/>
      <w:r>
        <w:rPr>
          <w:rFonts w:ascii="Helvetica" w:eastAsia="Helvetica" w:hAnsi="Helvetica" w:cs="Helvetica"/>
          <w:lang w:val="es-MX"/>
        </w:rPr>
        <w:t xml:space="preserve"> rayos UV. </w:t>
      </w:r>
    </w:p>
    <w:p w14:paraId="099A1D45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Piel: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786186F3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Debido a las superficies reflectantes del producto, cuando se instala en un clima muy luminoso o soleado, se aco</w:t>
      </w:r>
      <w:r>
        <w:rPr>
          <w:rFonts w:ascii="Helvetica" w:eastAsia="Helvetica" w:hAnsi="Helvetica" w:cs="Helvetica"/>
          <w:lang w:val="es-MX"/>
        </w:rPr>
        <w:t>nseja aplicar una crema solar con protección UV adecuada.</w:t>
      </w:r>
    </w:p>
    <w:p w14:paraId="508322E5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Otros: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51DE8687" w14:textId="77777777" w:rsidR="002F416D" w:rsidRDefault="007157D3">
      <w:pPr>
        <w:spacing w:after="0" w:line="240" w:lineRule="auto"/>
        <w:ind w:left="720"/>
        <w:rPr>
          <w:rFonts w:ascii="MS Shell Dlg 2" w:eastAsia="MS Shell Dlg 2" w:hAnsi="MS Shell Dlg 2" w:cs="MS Shell Dlg 2"/>
          <w:sz w:val="17"/>
        </w:rPr>
      </w:pPr>
      <w:r>
        <w:rPr>
          <w:rFonts w:ascii="Helvetica" w:eastAsia="Helvetica" w:hAnsi="Helvetica" w:cs="Helvetica"/>
          <w:lang w:val="es-MX"/>
        </w:rPr>
        <w:t>El revestimiento reflectante que a veces se utiliza en los paneles AL13</w:t>
      </w:r>
      <w:r>
        <w:rPr>
          <w:rFonts w:ascii="Arial Black" w:eastAsia="Arial Black" w:hAnsi="Arial Black" w:cs="Arial Black"/>
          <w:sz w:val="20"/>
          <w:vertAlign w:val="subscript"/>
          <w:lang w:val="es-MX"/>
        </w:rPr>
        <w:t>®</w:t>
      </w:r>
      <w:r>
        <w:rPr>
          <w:rFonts w:ascii="Helvetica" w:eastAsia="Helvetica" w:hAnsi="Helvetica" w:cs="Helvetica"/>
          <w:lang w:val="es-MX"/>
        </w:rPr>
        <w:t xml:space="preserve"> puede ser resbaladizo cuando está mojado. Por lo tanto, se recomienda contener cualquier exceso de material para e</w:t>
      </w:r>
      <w:r>
        <w:rPr>
          <w:rFonts w:ascii="Helvetica" w:eastAsia="Helvetica" w:hAnsi="Helvetica" w:cs="Helvetica"/>
          <w:lang w:val="es-MX"/>
        </w:rPr>
        <w:t xml:space="preserve">vitar el peligro de resbalones. </w:t>
      </w:r>
    </w:p>
    <w:p w14:paraId="60DBD2FD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C3A2DF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F0258D1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815F59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2D7C378B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9.1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Estado físico: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Sólido</w:t>
      </w:r>
    </w:p>
    <w:p w14:paraId="116B891E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Apariencia: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Aluminio con diferentes colores/acabados y perfiles</w:t>
      </w:r>
      <w:r>
        <w:rPr>
          <w:rFonts w:ascii="Helvetica" w:eastAsia="Helvetica" w:hAnsi="Helvetica" w:cs="Helvetica"/>
          <w:lang w:val="es-MX"/>
        </w:rPr>
        <w:tab/>
      </w:r>
    </w:p>
    <w:p w14:paraId="65781186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Olor: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Insignificante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4A452269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Umbral de olor: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</w:p>
    <w:p w14:paraId="59460317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pH: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Neutro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6DF1673D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Tasa de evaporación: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61127FDA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Punto de fusión: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Aluminio: 660°C [1220°F], </w:t>
      </w:r>
    </w:p>
    <w:p w14:paraId="1DBFAF3B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Plástico: 108~126°C [226~258°F]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5DB22686" w14:textId="161DE0DE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lastRenderedPageBreak/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Punto de congelación: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167CD672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</w:p>
    <w:p w14:paraId="4E3B9F3E" w14:textId="13486E15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Punto de ebullición: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6058E078" w14:textId="5CB3CF6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Punto de inflamación: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</w:p>
    <w:p w14:paraId="4CA8385B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Temperatura de autoignición:</w:t>
      </w:r>
      <w:r>
        <w:rPr>
          <w:rFonts w:ascii="Helvetica" w:eastAsia="Helvetica" w:hAnsi="Helvetica" w:cs="Helvetica"/>
          <w:lang w:val="es-MX"/>
        </w:rPr>
        <w:tab/>
        <w:t xml:space="preserve">No aplica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6C86CFF3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Temperatu</w:t>
      </w:r>
      <w:r>
        <w:rPr>
          <w:rFonts w:ascii="Helvetica" w:eastAsia="Helvetica" w:hAnsi="Helvetica" w:cs="Helvetica"/>
          <w:b/>
          <w:lang w:val="es-MX"/>
        </w:rPr>
        <w:t>ra de descomposición:</w:t>
      </w:r>
      <w:r>
        <w:rPr>
          <w:rFonts w:ascii="Helvetica" w:eastAsia="Helvetica" w:hAnsi="Helvetica" w:cs="Helvetica"/>
          <w:lang w:val="es-MX"/>
        </w:rPr>
        <w:tab/>
        <w:t xml:space="preserve">No aplica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0AE495C4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Inflamabilidad (sólido, gas):</w:t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7E5236AC" w14:textId="79288FF6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Presión de vapor: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330866B6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Densidad de vapor </w:t>
      </w:r>
    </w:p>
    <w:p w14:paraId="64592244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relativa a 20° C: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</w:p>
    <w:p w14:paraId="4A8475DA" w14:textId="2427BFA3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Densidad relativa: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56A9FC4B" w14:textId="23EFA004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Gravedad específica: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2,72</w:t>
      </w:r>
      <w:r>
        <w:rPr>
          <w:rFonts w:ascii="Helvetica" w:eastAsia="Helvetica" w:hAnsi="Helvetica" w:cs="Helvetica"/>
          <w:lang w:val="es-MX"/>
        </w:rPr>
        <w:tab/>
      </w:r>
    </w:p>
    <w:p w14:paraId="5240A9C1" w14:textId="3ADA7E1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Solubilidad: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15BD2928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Coeficiente de reparto </w:t>
      </w:r>
    </w:p>
    <w:p w14:paraId="14E0A76B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N-Octanol/Agua: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No aplica </w:t>
      </w:r>
    </w:p>
    <w:p w14:paraId="09837D14" w14:textId="6B23FA84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Viscosidad: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14622D81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Otros datos: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Ninguno</w:t>
      </w:r>
      <w:r>
        <w:rPr>
          <w:rFonts w:ascii="Helvetica" w:eastAsia="Helvetica" w:hAnsi="Helvetica" w:cs="Helvetica"/>
          <w:lang w:val="es-MX"/>
        </w:rPr>
        <w:tab/>
      </w:r>
    </w:p>
    <w:p w14:paraId="15785B0C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549A324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504765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73DC945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85F1CBA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10.1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Reactividad: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23DE0269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Estable y sin reacción durante el uso normal. </w:t>
      </w:r>
      <w:r>
        <w:rPr>
          <w:rFonts w:ascii="Helvetica" w:eastAsia="Helvetica" w:hAnsi="Helvetica" w:cs="Helvetica"/>
          <w:lang w:val="es-MX"/>
        </w:rPr>
        <w:tab/>
      </w:r>
    </w:p>
    <w:p w14:paraId="170F2CC5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10.2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Estabilidad química: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3C354501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No </w:t>
      </w:r>
      <w:r>
        <w:rPr>
          <w:rFonts w:ascii="Helvetica" w:eastAsia="Helvetica" w:hAnsi="Helvetica" w:cs="Helvetica"/>
          <w:lang w:val="es-MX"/>
        </w:rPr>
        <w:t>aplica</w:t>
      </w:r>
    </w:p>
    <w:p w14:paraId="62A4FD1F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10.3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Posibilidad de reacciones peligrosas: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6E8F6C38" w14:textId="3B4D6553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u w:val="single"/>
          <w:lang w:val="es-MX"/>
        </w:rPr>
        <w:t>Este producto no presenta riesgo de incendio o explosión tal y como se envía.</w:t>
      </w:r>
      <w:r>
        <w:rPr>
          <w:rFonts w:ascii="Helvetica" w:eastAsia="Helvetica" w:hAnsi="Helvetica" w:cs="Helvetica"/>
          <w:lang w:val="es-MX"/>
        </w:rPr>
        <w:t xml:space="preserve"> Las pequeñas virutas, </w:t>
      </w:r>
      <w:r>
        <w:rPr>
          <w:rFonts w:ascii="Helvetica" w:eastAsia="Helvetica" w:hAnsi="Helvetica" w:cs="Helvetica"/>
          <w:lang w:val="es-MX"/>
        </w:rPr>
        <w:t>las esquirlas, el polvo y las partículas finas del procesamiento pueden ser fácilmente inflamables.</w:t>
      </w:r>
    </w:p>
    <w:p w14:paraId="0F379802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10.4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Condiciones a evitar: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62CF3B59" w14:textId="26DE5AC8" w:rsidR="002F416D" w:rsidRDefault="007157D3" w:rsidP="00B06661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metal fundido y el agua pueden ser una combinación explosiva. El riesgo es mayor cuando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hay suficiente metal fundido para atrapar o sellar el agua. Se conocen casos en los que el agua y otras formas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de contaminación en </w:t>
      </w:r>
      <w:r>
        <w:rPr>
          <w:rFonts w:ascii="Helvetica" w:eastAsia="Helvetica" w:hAnsi="Helvetica" w:cs="Helvetica"/>
          <w:lang w:val="es-MX"/>
        </w:rPr>
        <w:t>la chatarra o en el lingote refundido fueron la causa de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explosiones en las operaciones de fusión. </w:t>
      </w:r>
      <w:r>
        <w:rPr>
          <w:rFonts w:ascii="Helvetica" w:eastAsia="Helvetica" w:hAnsi="Helvetica" w:cs="Helvetica"/>
          <w:lang w:val="es-MX"/>
        </w:rPr>
        <w:tab/>
      </w:r>
    </w:p>
    <w:p w14:paraId="4324AF22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10.5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Materiales incompatibles: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715F711B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75831D21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10.6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Productos de descomposición peligrosos:</w:t>
      </w:r>
    </w:p>
    <w:p w14:paraId="420172CC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 aplica</w:t>
      </w:r>
    </w:p>
    <w:p w14:paraId="4C9DE70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0B4FF76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1AB93EB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FA8AF94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15648F38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11.1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Toxicidad aguda:</w:t>
      </w:r>
    </w:p>
    <w:p w14:paraId="4DD711A3" w14:textId="1FD02414" w:rsidR="002F416D" w:rsidRDefault="007157D3" w:rsidP="00B26D52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La sobreexposición aguda al Antimonio y al Trióxido de Antimonio puede causar fiebre, escalofríos, dificultad para respirar y malestar general (fiebre por humos metálicos). </w:t>
      </w:r>
    </w:p>
    <w:p w14:paraId="4ECC8031" w14:textId="0EAFB412" w:rsidR="002F416D" w:rsidRDefault="007157D3" w:rsidP="00B26D52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aguda al polvo o al humo de plomo puede provocar náuseas y c</w:t>
      </w:r>
      <w:r>
        <w:rPr>
          <w:rFonts w:ascii="Helvetica" w:eastAsia="Helvetica" w:hAnsi="Helvetica" w:cs="Helvetica"/>
          <w:lang w:val="es-MX"/>
        </w:rPr>
        <w:t xml:space="preserve">alambres musculares. </w:t>
      </w:r>
    </w:p>
    <w:p w14:paraId="165EB9CF" w14:textId="3343D6FA" w:rsidR="002F416D" w:rsidRDefault="007157D3" w:rsidP="00B26D52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La sobreexposición aguda al </w:t>
      </w:r>
      <w:proofErr w:type="gramStart"/>
      <w:r>
        <w:rPr>
          <w:rFonts w:ascii="Helvetica" w:eastAsia="Helvetica" w:hAnsi="Helvetica" w:cs="Helvetica"/>
          <w:lang w:val="es-MX"/>
        </w:rPr>
        <w:t>sílice amorfo</w:t>
      </w:r>
      <w:proofErr w:type="gramEnd"/>
      <w:r>
        <w:rPr>
          <w:rFonts w:ascii="Helvetica" w:eastAsia="Helvetica" w:hAnsi="Helvetica" w:cs="Helvetica"/>
          <w:lang w:val="es-MX"/>
        </w:rPr>
        <w:t xml:space="preserve"> puede causar sequedad de ojos, nariz y las vías respiratorias superiores. </w:t>
      </w:r>
    </w:p>
    <w:p w14:paraId="4B0B042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0AB30BA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278F9E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61804D0" w14:textId="0D22C449" w:rsidR="002F416D" w:rsidRDefault="007157D3" w:rsidP="00B26D52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aguda y crónica al cobalto puede causar sensibilización respiratoria,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asma, cicatrización</w:t>
      </w:r>
      <w:r>
        <w:rPr>
          <w:rFonts w:ascii="Helvetica" w:eastAsia="Helvetica" w:hAnsi="Helvetica" w:cs="Helvetica"/>
          <w:lang w:val="es-MX"/>
        </w:rPr>
        <w:t xml:space="preserve"> de los pulmones (fibrosis pulmonar) y daños en el músculo cardíaco (cardiomiopatía).</w:t>
      </w:r>
    </w:p>
    <w:p w14:paraId="527D6219" w14:textId="2C61FD75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Corrosión/Irritación de la piel: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2F293E50" w14:textId="402AA280" w:rsidR="002F416D" w:rsidRDefault="007157D3" w:rsidP="00FF4978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El polvo de aluminio, dióxido de titanio, cobalto, antimonio, trióxido de antimonio, el polvo </w:t>
      </w:r>
      <w:proofErr w:type="gramStart"/>
      <w:r>
        <w:rPr>
          <w:rFonts w:ascii="Helvetica" w:eastAsia="Helvetica" w:hAnsi="Helvetica" w:cs="Helvetica"/>
          <w:lang w:val="es-MX"/>
        </w:rPr>
        <w:t xml:space="preserve">y 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humos</w:t>
      </w:r>
      <w:proofErr w:type="gramEnd"/>
      <w:r>
        <w:rPr>
          <w:rFonts w:ascii="Helvetica" w:eastAsia="Helvetica" w:hAnsi="Helvetica" w:cs="Helvetica"/>
          <w:lang w:val="es-MX"/>
        </w:rPr>
        <w:t xml:space="preserve"> de níquel, polvo de cromo, </w:t>
      </w:r>
      <w:r>
        <w:rPr>
          <w:rFonts w:ascii="Helvetica" w:eastAsia="Helvetica" w:hAnsi="Helvetica" w:cs="Helvetica"/>
          <w:lang w:val="es-MX"/>
        </w:rPr>
        <w:t xml:space="preserve">cromo hexavalente, </w:t>
      </w:r>
      <w:r>
        <w:rPr>
          <w:rFonts w:ascii="Helvetica" w:eastAsia="Helvetica" w:hAnsi="Helvetica" w:cs="Helvetica"/>
          <w:lang w:val="es-MX"/>
        </w:rPr>
        <w:tab/>
        <w:t>negro de humo y polvo de plomo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pueden causar irritación.</w:t>
      </w:r>
    </w:p>
    <w:p w14:paraId="5C4845BF" w14:textId="3EA8E2A4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>El contacto de la piel con el cobalto puede provocar reacciones alérgicas.</w:t>
      </w:r>
    </w:p>
    <w:p w14:paraId="5BA8A38D" w14:textId="2F33E030" w:rsidR="002F416D" w:rsidRDefault="007157D3" w:rsidP="00FF4978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El contacto ocular con el polvo y los vapores de níquel puede causar inflamación de los ojos y pár</w:t>
      </w:r>
      <w:r>
        <w:rPr>
          <w:rFonts w:ascii="Helvetica" w:eastAsia="Helvetica" w:hAnsi="Helvetica" w:cs="Helvetica"/>
          <w:lang w:val="es-MX"/>
        </w:rPr>
        <w:t xml:space="preserve">pados (conjuntivitis). </w:t>
      </w:r>
    </w:p>
    <w:p w14:paraId="6F973907" w14:textId="607C9C02" w:rsidR="002F416D" w:rsidRDefault="007157D3" w:rsidP="00FF4978">
      <w:pPr>
        <w:tabs>
          <w:tab w:val="left" w:pos="360"/>
          <w:tab w:val="left" w:pos="1080"/>
        </w:tabs>
        <w:spacing w:after="0" w:line="240" w:lineRule="auto"/>
        <w:ind w:left="1080" w:right="-279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El cromo hexavalente puede causar dermatitis irritante, reacciones alérgicas </w:t>
      </w:r>
      <w:r w:rsidR="0060104B">
        <w:rPr>
          <w:rFonts w:ascii="Helvetica" w:eastAsia="Helvetica" w:hAnsi="Helvetica" w:cs="Helvetica"/>
          <w:lang w:val="es-MX"/>
        </w:rPr>
        <w:t xml:space="preserve">y </w:t>
      </w:r>
      <w:r>
        <w:rPr>
          <w:rFonts w:ascii="Helvetica" w:eastAsia="Helvetica" w:hAnsi="Helvetica" w:cs="Helvetica"/>
          <w:lang w:val="es-MX"/>
        </w:rPr>
        <w:t xml:space="preserve">úlceras. </w:t>
      </w:r>
    </w:p>
    <w:p w14:paraId="1773B576" w14:textId="2779DEC8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lang w:val="es-MX"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pH: </w:t>
      </w:r>
      <w:r>
        <w:rPr>
          <w:rFonts w:ascii="Helvetica" w:eastAsia="Helvetica" w:hAnsi="Helvetica" w:cs="Helvetica"/>
          <w:lang w:val="es-MX"/>
        </w:rPr>
        <w:t>Neutro</w:t>
      </w:r>
    </w:p>
    <w:p w14:paraId="09646145" w14:textId="77777777" w:rsidR="00FF4978" w:rsidRDefault="00FF497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D052358" w14:textId="43F92514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Sensibilización respiratoria o cutánea: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5929B8A4" w14:textId="0A7D16DE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 xml:space="preserve">El polvo de aluminio, dióxido de titanio, cobalto, antimonio, trióxido de antimonio, el polvo y humos de níquel, </w:t>
      </w:r>
      <w:r>
        <w:rPr>
          <w:rFonts w:ascii="Helvetica" w:eastAsia="Helvetica" w:hAnsi="Helvetica" w:cs="Helvetica"/>
          <w:lang w:val="es-MX"/>
        </w:rPr>
        <w:tab/>
        <w:t>polvo de cromo, cromo hexavalente,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negro de humo y polvo de plomo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pueden causar irritación.</w:t>
      </w:r>
    </w:p>
    <w:p w14:paraId="309D44F8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El contacto de la piel con el polvo y los vapores </w:t>
      </w:r>
      <w:r>
        <w:rPr>
          <w:rFonts w:ascii="Helvetica" w:eastAsia="Helvetica" w:hAnsi="Helvetica" w:cs="Helvetica"/>
          <w:lang w:val="es-MX"/>
        </w:rPr>
        <w:t xml:space="preserve">de níquel puede causar sensibilización y dermatitis alérgica de contacto.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</w:p>
    <w:p w14:paraId="1C6BAC52" w14:textId="541D4E7A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Mutagenicidad en células germinales:</w:t>
      </w:r>
    </w:p>
    <w:p w14:paraId="69BE918A" w14:textId="14C878F8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polvo de manganeso de los humos puede causar daños en la reproducción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en los hombres. </w:t>
      </w:r>
    </w:p>
    <w:p w14:paraId="4EE24D79" w14:textId="0611B915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</w:t>
      </w:r>
      <w:r>
        <w:rPr>
          <w:rFonts w:ascii="Helvetica" w:eastAsia="Helvetica" w:hAnsi="Helvetica" w:cs="Helvetica"/>
          <w:lang w:val="es-MX"/>
        </w:rPr>
        <w:t>ción crónica al polvo o al humo de plomo puede causar una reducción de la fertilidad y toxicidad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fetal en mujeres embarazadas. </w:t>
      </w:r>
    </w:p>
    <w:p w14:paraId="5AC2FBD7" w14:textId="72D3E10A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Carcinogenicidad:</w:t>
      </w:r>
    </w:p>
    <w:p w14:paraId="05443BA1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Los compuestos de níquel están asociados al cáncer de pulmón, al cáncer de las cuerdas vocales y al cáncer n</w:t>
      </w:r>
      <w:r>
        <w:rPr>
          <w:rFonts w:ascii="Helvetica" w:eastAsia="Helvetica" w:hAnsi="Helvetica" w:cs="Helvetica"/>
          <w:lang w:val="es-MX"/>
        </w:rPr>
        <w:t xml:space="preserve">asal. </w:t>
      </w:r>
    </w:p>
    <w:p w14:paraId="25B03EC5" w14:textId="03D83EE9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cromo hexavalente puede causar cáncer de pulmón, cáncer nasal,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y cáncer del tracto gastrointestinal. </w:t>
      </w:r>
    </w:p>
    <w:p w14:paraId="7564D6A4" w14:textId="197C33A9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Toxicidad para la reproducción: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388B51EE" w14:textId="50AB25D2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polvo de manganeso de los humos puede causar</w:t>
      </w:r>
      <w:r>
        <w:rPr>
          <w:rFonts w:ascii="Helvetica" w:eastAsia="Helvetica" w:hAnsi="Helvetica" w:cs="Helvetica"/>
          <w:lang w:val="es-MX"/>
        </w:rPr>
        <w:t xml:space="preserve"> daños en la reproducción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en los hombres. </w:t>
      </w:r>
    </w:p>
    <w:p w14:paraId="53D2F725" w14:textId="4BF189CA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polvo o al humo de plomo puede causar una reducción de la fertilidad y toxicidad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fetal en mujeres embarazadas. </w:t>
      </w:r>
    </w:p>
    <w:p w14:paraId="5F601E8E" w14:textId="52A7661C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Toxicidad específica en órganos diana (exposición única):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05811ECE" w14:textId="399B0498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La </w:t>
      </w:r>
      <w:r>
        <w:rPr>
          <w:rFonts w:ascii="Helvetica" w:eastAsia="Helvetica" w:hAnsi="Helvetica" w:cs="Helvetica"/>
          <w:lang w:val="es-MX"/>
        </w:rPr>
        <w:t>sobreexposición aguda al Antimonio y al Trióxido de Antimonio puede causar fiebre, escalofríos,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dificultad para respirar y malestar general (fiebre por humos metálicos). </w:t>
      </w:r>
    </w:p>
    <w:p w14:paraId="458789EB" w14:textId="14E4AD5D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aguda al polvo o al humo de plomo puede provocar náuseas y cala</w:t>
      </w:r>
      <w:r>
        <w:rPr>
          <w:rFonts w:ascii="Helvetica" w:eastAsia="Helvetica" w:hAnsi="Helvetica" w:cs="Helvetica"/>
          <w:lang w:val="es-MX"/>
        </w:rPr>
        <w:t xml:space="preserve">mbres musculares. </w:t>
      </w:r>
    </w:p>
    <w:p w14:paraId="7BC2E857" w14:textId="2BED670A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La sobreexposición aguda al </w:t>
      </w:r>
      <w:proofErr w:type="gramStart"/>
      <w:r>
        <w:rPr>
          <w:rFonts w:ascii="Helvetica" w:eastAsia="Helvetica" w:hAnsi="Helvetica" w:cs="Helvetica"/>
          <w:lang w:val="es-MX"/>
        </w:rPr>
        <w:t>sílice amorfo</w:t>
      </w:r>
      <w:proofErr w:type="gramEnd"/>
      <w:r>
        <w:rPr>
          <w:rFonts w:ascii="Helvetica" w:eastAsia="Helvetica" w:hAnsi="Helvetica" w:cs="Helvetica"/>
          <w:lang w:val="es-MX"/>
        </w:rPr>
        <w:t xml:space="preserve"> puede causar sequedad de ojos, nariz y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 xml:space="preserve">las vías respiratorias superiores. </w:t>
      </w:r>
    </w:p>
    <w:p w14:paraId="7F5847FD" w14:textId="6F108315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 xml:space="preserve">Toxicidad específica en órganos diana (exposición repetida): 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78CEB4CF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polvo o a los humos de manganeso puede causar inflamación del tejido pulmonar, cicatrización de los pulmones (fibrosis pulmonar), daños en el sistema nervioso cen</w:t>
      </w:r>
      <w:r>
        <w:rPr>
          <w:rFonts w:ascii="Helvetica" w:eastAsia="Helvetica" w:hAnsi="Helvetica" w:cs="Helvetica"/>
          <w:lang w:val="es-MX"/>
        </w:rPr>
        <w:t xml:space="preserve">tral, enfermedad de Parkinson secundaria y daños reproductivos en los hombres. </w:t>
      </w:r>
    </w:p>
    <w:p w14:paraId="2CFB6BCD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La sobreexposición crónica al dióxido de titanio puede causar bronquitis crónica.</w:t>
      </w:r>
    </w:p>
    <w:p w14:paraId="4463620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3B4761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2D2432F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0C508CC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 xml:space="preserve">La sobreexposición aguda y crónica al cobalto puede causar </w:t>
      </w:r>
      <w:r>
        <w:rPr>
          <w:rFonts w:ascii="Helvetica" w:eastAsia="Helvetica" w:hAnsi="Helvetica" w:cs="Helvetica"/>
          <w:lang w:val="es-MX"/>
        </w:rPr>
        <w:t>sensibilización respiratoria, asma, cicatrización de los pulmones (fibrosis pulmonar) y daños en el músculo cardíaco (cardiomiopatía).</w:t>
      </w:r>
    </w:p>
    <w:p w14:paraId="01EF61BD" w14:textId="339CCC8D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antimonio y al trióxido de antimonio puede causar dermatitis,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úlceras en la boca, neumon</w:t>
      </w:r>
      <w:r>
        <w:rPr>
          <w:rFonts w:ascii="Helvetica" w:eastAsia="Helvetica" w:hAnsi="Helvetica" w:cs="Helvetica"/>
          <w:lang w:val="es-MX"/>
        </w:rPr>
        <w:t xml:space="preserve">ía química, daño pulmonar, daño hepático y daños renales. </w:t>
      </w:r>
    </w:p>
    <w:p w14:paraId="57854B27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polvo y a los humos de níquel puede provocar la perforación del tabique nasal, la inflamación de las fosas nasales (sinusitis), la sensibilización respiratoria, el asm</w:t>
      </w:r>
      <w:r>
        <w:rPr>
          <w:rFonts w:ascii="Helvetica" w:eastAsia="Helvetica" w:hAnsi="Helvetica" w:cs="Helvetica"/>
          <w:lang w:val="es-MX"/>
        </w:rPr>
        <w:t xml:space="preserve">a y la cicatrización de los pulmones (fibrosis pulmonar). </w:t>
      </w:r>
    </w:p>
    <w:p w14:paraId="2FA0F98D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cromo hexavalente puede provocar la perforación del tabique nasal, sensibilización respiratoria, asma, líquido en los pulmones (edema pulmonar), daños pulmonares y dañ</w:t>
      </w:r>
      <w:r>
        <w:rPr>
          <w:rFonts w:ascii="Helvetica" w:eastAsia="Helvetica" w:hAnsi="Helvetica" w:cs="Helvetica"/>
          <w:lang w:val="es-MX"/>
        </w:rPr>
        <w:t xml:space="preserve">os renales. </w:t>
      </w:r>
    </w:p>
    <w:p w14:paraId="4D9273A8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La sobreexposición crónica al negro de humo puede causar bronquitis crónica y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 xml:space="preserve">enfermedad pulmonar. </w:t>
      </w:r>
    </w:p>
    <w:p w14:paraId="066BE148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La sobreexposición crónica al polvo de plomo o al humo puede causar debilidad en las extremidades (neuropatía periférica), calambres abd</w:t>
      </w:r>
      <w:r>
        <w:rPr>
          <w:rFonts w:ascii="Helvetica" w:eastAsia="Helvetica" w:hAnsi="Helvetica" w:cs="Helvetica"/>
          <w:lang w:val="es-MX"/>
        </w:rPr>
        <w:t>ominales y otros efectos en el tracto gastrointestinal, daños en los riñones, daños en el hígado, daños en el sistema nervioso central, daños en los órganos formadores de sangre y daños en las células sanguíneas.</w:t>
      </w:r>
    </w:p>
    <w:p w14:paraId="73AE342F" w14:textId="5ED163DE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 w:rsidR="003E6D01">
        <w:rPr>
          <w:rFonts w:ascii="Helvetica" w:eastAsia="Helvetica" w:hAnsi="Helvetica" w:cs="Helvetica"/>
          <w:b/>
          <w:lang w:val="es-MX"/>
        </w:rPr>
        <w:t xml:space="preserve">        </w:t>
      </w:r>
      <w:r>
        <w:rPr>
          <w:rFonts w:ascii="Helvetica" w:eastAsia="Helvetica" w:hAnsi="Helvetica" w:cs="Helvetica"/>
          <w:b/>
          <w:lang w:val="es-MX"/>
        </w:rPr>
        <w:t>Tras la ingestión: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7D14F5A4" w14:textId="04C2DF9B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>La ingestión de</w:t>
      </w:r>
      <w:r>
        <w:rPr>
          <w:rFonts w:ascii="Helvetica" w:eastAsia="Helvetica" w:hAnsi="Helvetica" w:cs="Helvetica"/>
          <w:lang w:val="es-MX"/>
        </w:rPr>
        <w:t xml:space="preserve"> antimonio y trióxido de antimonio puede provocar calambres abdominales,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diarrea, mareos, ritmo cardíaco anormal (arritmia) y muerte.</w:t>
      </w:r>
    </w:p>
    <w:p w14:paraId="28209D79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645FF6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663E11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00BF24EC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FF824FC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12.1</w:t>
      </w:r>
      <w:r>
        <w:rPr>
          <w:rFonts w:ascii="Helvetica" w:eastAsia="Helvetica" w:hAnsi="Helvetica" w:cs="Helvetica"/>
          <w:lang w:val="es-MX"/>
        </w:rPr>
        <w:tab/>
        <w:t xml:space="preserve">No hay información en este momento. </w:t>
      </w:r>
    </w:p>
    <w:p w14:paraId="2DAFBAA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49997010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1E6D0143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56D62CF2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</w:p>
    <w:p w14:paraId="7187364C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  <w:t>13.1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Recomendaciones para la eliminación de residuos:</w:t>
      </w:r>
      <w:r>
        <w:rPr>
          <w:rFonts w:ascii="Helvetica" w:eastAsia="Helvetica" w:hAnsi="Helvetica" w:cs="Helvetica"/>
          <w:b/>
          <w:lang w:val="es-MX"/>
        </w:rPr>
        <w:tab/>
      </w:r>
    </w:p>
    <w:p w14:paraId="6B3B0182" w14:textId="4308E073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Recoger y r</w:t>
      </w:r>
      <w:r>
        <w:rPr>
          <w:rFonts w:ascii="Helvetica" w:eastAsia="Helvetica" w:hAnsi="Helvetica" w:cs="Helvetica"/>
          <w:lang w:val="es-MX"/>
        </w:rPr>
        <w:t xml:space="preserve">ecuperar o eliminar en un vertedero autorizado.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 w:rsidR="00BC2865"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 xml:space="preserve">Eliminar de acuerdo con la normativa vigente. </w:t>
      </w:r>
    </w:p>
    <w:p w14:paraId="51B5DAD3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Información adicional: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4898C192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Eliminar los materiales contaminados de acuerdo con la normativa local.</w:t>
      </w:r>
    </w:p>
    <w:p w14:paraId="2746CD9D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Ecología - Materiales de desecho: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624AD620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ind w:left="144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>Los envases vac</w:t>
      </w:r>
      <w:r>
        <w:rPr>
          <w:rFonts w:ascii="Helvetica" w:eastAsia="Helvetica" w:hAnsi="Helvetica" w:cs="Helvetica"/>
          <w:lang w:val="es-MX"/>
        </w:rPr>
        <w:t>íos deben llevarse a un sitio de manipulación de residuos aprobado para su reciclaje o eliminación.</w:t>
      </w:r>
    </w:p>
    <w:p w14:paraId="6C057E83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29D34F3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2A92D2EA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5DB21DFE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153581F4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14.1</w:t>
      </w:r>
      <w:r>
        <w:rPr>
          <w:rFonts w:ascii="Helvetica" w:eastAsia="Helvetica" w:hAnsi="Helvetica" w:cs="Helvetica"/>
          <w:lang w:val="es-MX"/>
        </w:rPr>
        <w:tab/>
        <w:t>No hay información en este momento.</w:t>
      </w:r>
    </w:p>
    <w:p w14:paraId="40C7179A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30E13DFF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4C142B50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3CCE876F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5A2E9254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47B074A9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5778508F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DB75DA2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E8FE7F8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1C2DFF3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15.1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>Normas de seguridad, salud y medio ambiente: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</w:r>
    </w:p>
    <w:p w14:paraId="1C16325D" w14:textId="3C9ED387" w:rsidR="002F416D" w:rsidRDefault="007157D3" w:rsidP="00BC2865">
      <w:pPr>
        <w:tabs>
          <w:tab w:val="left" w:pos="360"/>
          <w:tab w:val="left" w:pos="1080"/>
        </w:tabs>
        <w:spacing w:after="0" w:line="240" w:lineRule="auto"/>
        <w:ind w:left="1080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lang w:val="es-MX"/>
        </w:rPr>
        <w:t xml:space="preserve">Este producto puede estar regulado, tener </w:t>
      </w:r>
      <w:r>
        <w:rPr>
          <w:rFonts w:ascii="Helvetica" w:eastAsia="Helvetica" w:hAnsi="Helvetica" w:cs="Helvetica"/>
          <w:lang w:val="es-MX"/>
        </w:rPr>
        <w:t>límites de exposición u otra información identificada como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lo siguiente: Cobalto; Níquel, compuestos inorgánicos, insolubles; Níquel, compuestos insolubles; Compuestos de cromo (III); Compuestos de cromo (VI) (determinadas formas</w:t>
      </w:r>
      <w:r w:rsidR="0060104B">
        <w:rPr>
          <w:rFonts w:ascii="Helvetica" w:eastAsia="Helvetica" w:hAnsi="Helvetica" w:cs="Helvetica"/>
          <w:lang w:val="es-MX"/>
        </w:rPr>
        <w:t xml:space="preserve"> </w:t>
      </w:r>
      <w:r>
        <w:rPr>
          <w:rFonts w:ascii="Helvetica" w:eastAsia="Helvetica" w:hAnsi="Helvetica" w:cs="Helvetica"/>
          <w:lang w:val="es-MX"/>
        </w:rPr>
        <w:t>insolubles en agua); Compu</w:t>
      </w:r>
      <w:r>
        <w:rPr>
          <w:rFonts w:ascii="Helvetica" w:eastAsia="Helvetica" w:hAnsi="Helvetica" w:cs="Helvetica"/>
          <w:lang w:val="es-MX"/>
        </w:rPr>
        <w:t>estos de cromo (VI), solubles en agua; Cromatos; Antimonio; Cromato de plomo; humo de sílice (amorfo); compuestos de manganeso, n.e.p.</w:t>
      </w:r>
    </w:p>
    <w:p w14:paraId="1A96DF65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sz w:val="20"/>
        </w:rPr>
      </w:pPr>
    </w:p>
    <w:p w14:paraId="2904F5B7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E534705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1BD866F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57F36EB1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30EA6F64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s-MX"/>
        </w:rPr>
        <w:tab/>
        <w:t>16.1</w:t>
      </w:r>
      <w:r>
        <w:rPr>
          <w:rFonts w:ascii="Helvetica" w:eastAsia="Helvetica" w:hAnsi="Helvetica" w:cs="Helvetica"/>
          <w:lang w:val="es-MX"/>
        </w:rPr>
        <w:tab/>
        <w:t xml:space="preserve">Este documento se ha elaborado de acuerdo con los requisitos de la FDS de la </w:t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</w:r>
      <w:r>
        <w:rPr>
          <w:rFonts w:ascii="Helvetica" w:eastAsia="Helvetica" w:hAnsi="Helvetica" w:cs="Helvetica"/>
          <w:lang w:val="es-MX"/>
        </w:rPr>
        <w:tab/>
        <w:t>Norma de comunicación de riesg</w:t>
      </w:r>
      <w:r>
        <w:rPr>
          <w:rFonts w:ascii="Helvetica" w:eastAsia="Helvetica" w:hAnsi="Helvetica" w:cs="Helvetica"/>
          <w:lang w:val="es-MX"/>
        </w:rPr>
        <w:t>os de la OSHA 29 CFR 1910.1200</w:t>
      </w:r>
    </w:p>
    <w:p w14:paraId="2CC0292B" w14:textId="77777777" w:rsidR="002F416D" w:rsidRDefault="002F41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</w:rPr>
      </w:pPr>
    </w:p>
    <w:p w14:paraId="62F8284B" w14:textId="77777777" w:rsidR="002F416D" w:rsidRDefault="007157D3">
      <w:pPr>
        <w:tabs>
          <w:tab w:val="left" w:pos="360"/>
          <w:tab w:val="left" w:pos="1080"/>
        </w:tabs>
        <w:spacing w:after="0" w:line="240" w:lineRule="auto"/>
        <w:jc w:val="both"/>
        <w:rPr>
          <w:rFonts w:ascii="Helvetica" w:eastAsia="Helvetica" w:hAnsi="Helvetica" w:cs="Helvetica"/>
          <w:b/>
        </w:rPr>
      </w:pP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 xml:space="preserve">Fecha de elaboración: </w:t>
      </w:r>
      <w:r>
        <w:rPr>
          <w:rFonts w:ascii="Helvetica" w:eastAsia="Helvetica" w:hAnsi="Helvetica" w:cs="Helvetica"/>
          <w:b/>
          <w:lang w:val="es-MX"/>
        </w:rPr>
        <w:tab/>
      </w:r>
      <w:r>
        <w:rPr>
          <w:rFonts w:ascii="Helvetica" w:eastAsia="Helvetica" w:hAnsi="Helvetica" w:cs="Helvetica"/>
          <w:b/>
          <w:lang w:val="es-MX"/>
        </w:rPr>
        <w:tab/>
        <w:t>Diciembre de 2019</w:t>
      </w:r>
    </w:p>
    <w:sectPr w:rsidR="002F416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Shell Dlg 2">
    <w:altName w:val="Cambri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7373"/>
    <w:multiLevelType w:val="hybridMultilevel"/>
    <w:tmpl w:val="00000000"/>
    <w:lvl w:ilvl="0" w:tplc="AFB2C7D6">
      <w:start w:val="1"/>
      <w:numFmt w:val="bullet"/>
      <w:lvlText w:val="•"/>
      <w:lvlJc w:val="left"/>
    </w:lvl>
    <w:lvl w:ilvl="1" w:tplc="D15A1C86">
      <w:start w:val="1"/>
      <w:numFmt w:val="decimal"/>
      <w:lvlText w:val=""/>
      <w:lvlJc w:val="left"/>
    </w:lvl>
    <w:lvl w:ilvl="2" w:tplc="AFD06CB2">
      <w:start w:val="1"/>
      <w:numFmt w:val="decimal"/>
      <w:lvlText w:val=""/>
      <w:lvlJc w:val="left"/>
    </w:lvl>
    <w:lvl w:ilvl="3" w:tplc="46CC847A">
      <w:start w:val="1"/>
      <w:numFmt w:val="decimal"/>
      <w:lvlText w:val=""/>
      <w:lvlJc w:val="left"/>
    </w:lvl>
    <w:lvl w:ilvl="4" w:tplc="BD62E756">
      <w:start w:val="1"/>
      <w:numFmt w:val="decimal"/>
      <w:lvlText w:val=""/>
      <w:lvlJc w:val="left"/>
    </w:lvl>
    <w:lvl w:ilvl="5" w:tplc="7CB460F6">
      <w:start w:val="1"/>
      <w:numFmt w:val="decimal"/>
      <w:lvlText w:val=""/>
      <w:lvlJc w:val="left"/>
    </w:lvl>
    <w:lvl w:ilvl="6" w:tplc="2A102B7C">
      <w:start w:val="1"/>
      <w:numFmt w:val="decimal"/>
      <w:lvlText w:val=""/>
      <w:lvlJc w:val="left"/>
    </w:lvl>
    <w:lvl w:ilvl="7" w:tplc="A2BA4A64">
      <w:start w:val="1"/>
      <w:numFmt w:val="decimal"/>
      <w:lvlText w:val=""/>
      <w:lvlJc w:val="left"/>
    </w:lvl>
    <w:lvl w:ilvl="8" w:tplc="50F422FA">
      <w:start w:val="1"/>
      <w:numFmt w:val="decimal"/>
      <w:lvlText w:val=""/>
      <w:lvlJc w:val="left"/>
    </w:lvl>
  </w:abstractNum>
  <w:abstractNum w:abstractNumId="1" w15:restartNumberingAfterBreak="0">
    <w:nsid w:val="2975397E"/>
    <w:multiLevelType w:val="hybridMultilevel"/>
    <w:tmpl w:val="00000000"/>
    <w:lvl w:ilvl="0" w:tplc="C9B6CE66">
      <w:start w:val="1"/>
      <w:numFmt w:val="bullet"/>
      <w:lvlText w:val="•"/>
      <w:lvlJc w:val="left"/>
    </w:lvl>
    <w:lvl w:ilvl="1" w:tplc="B4F2326C">
      <w:start w:val="1"/>
      <w:numFmt w:val="decimal"/>
      <w:lvlText w:val=""/>
      <w:lvlJc w:val="left"/>
    </w:lvl>
    <w:lvl w:ilvl="2" w:tplc="C2001558">
      <w:start w:val="1"/>
      <w:numFmt w:val="decimal"/>
      <w:lvlText w:val=""/>
      <w:lvlJc w:val="left"/>
    </w:lvl>
    <w:lvl w:ilvl="3" w:tplc="244616BE">
      <w:start w:val="1"/>
      <w:numFmt w:val="decimal"/>
      <w:lvlText w:val=""/>
      <w:lvlJc w:val="left"/>
    </w:lvl>
    <w:lvl w:ilvl="4" w:tplc="F4E20F0C">
      <w:start w:val="1"/>
      <w:numFmt w:val="decimal"/>
      <w:lvlText w:val=""/>
      <w:lvlJc w:val="left"/>
    </w:lvl>
    <w:lvl w:ilvl="5" w:tplc="C37E5DA2">
      <w:start w:val="1"/>
      <w:numFmt w:val="decimal"/>
      <w:lvlText w:val=""/>
      <w:lvlJc w:val="left"/>
    </w:lvl>
    <w:lvl w:ilvl="6" w:tplc="9CA4CA3A">
      <w:start w:val="1"/>
      <w:numFmt w:val="decimal"/>
      <w:lvlText w:val=""/>
      <w:lvlJc w:val="left"/>
    </w:lvl>
    <w:lvl w:ilvl="7" w:tplc="9B04525E">
      <w:start w:val="1"/>
      <w:numFmt w:val="decimal"/>
      <w:lvlText w:val=""/>
      <w:lvlJc w:val="left"/>
    </w:lvl>
    <w:lvl w:ilvl="8" w:tplc="49ACD09C">
      <w:start w:val="1"/>
      <w:numFmt w:val="decimal"/>
      <w:lvlText w:val=""/>
      <w:lvlJc w:val="left"/>
    </w:lvl>
  </w:abstractNum>
  <w:abstractNum w:abstractNumId="2" w15:restartNumberingAfterBreak="0">
    <w:nsid w:val="30FE73AE"/>
    <w:multiLevelType w:val="hybridMultilevel"/>
    <w:tmpl w:val="00000000"/>
    <w:lvl w:ilvl="0" w:tplc="3C40C3B6">
      <w:start w:val="1"/>
      <w:numFmt w:val="bullet"/>
      <w:lvlText w:val="•"/>
      <w:lvlJc w:val="left"/>
    </w:lvl>
    <w:lvl w:ilvl="1" w:tplc="B88C716E">
      <w:start w:val="1"/>
      <w:numFmt w:val="decimal"/>
      <w:lvlText w:val=""/>
      <w:lvlJc w:val="left"/>
    </w:lvl>
    <w:lvl w:ilvl="2" w:tplc="ED5A4D3A">
      <w:start w:val="1"/>
      <w:numFmt w:val="decimal"/>
      <w:lvlText w:val=""/>
      <w:lvlJc w:val="left"/>
    </w:lvl>
    <w:lvl w:ilvl="3" w:tplc="0116ED20">
      <w:start w:val="1"/>
      <w:numFmt w:val="decimal"/>
      <w:lvlText w:val=""/>
      <w:lvlJc w:val="left"/>
    </w:lvl>
    <w:lvl w:ilvl="4" w:tplc="9B84BC86">
      <w:start w:val="1"/>
      <w:numFmt w:val="decimal"/>
      <w:lvlText w:val=""/>
      <w:lvlJc w:val="left"/>
    </w:lvl>
    <w:lvl w:ilvl="5" w:tplc="D95A03A0">
      <w:start w:val="1"/>
      <w:numFmt w:val="decimal"/>
      <w:lvlText w:val=""/>
      <w:lvlJc w:val="left"/>
    </w:lvl>
    <w:lvl w:ilvl="6" w:tplc="5A1C6048">
      <w:start w:val="1"/>
      <w:numFmt w:val="decimal"/>
      <w:lvlText w:val=""/>
      <w:lvlJc w:val="left"/>
    </w:lvl>
    <w:lvl w:ilvl="7" w:tplc="0B02CC64">
      <w:start w:val="1"/>
      <w:numFmt w:val="decimal"/>
      <w:lvlText w:val=""/>
      <w:lvlJc w:val="left"/>
    </w:lvl>
    <w:lvl w:ilvl="8" w:tplc="948E85A8">
      <w:start w:val="1"/>
      <w:numFmt w:val="decimal"/>
      <w:lvlText w:val=""/>
      <w:lvlJc w:val="left"/>
    </w:lvl>
  </w:abstractNum>
  <w:abstractNum w:abstractNumId="3" w15:restartNumberingAfterBreak="0">
    <w:nsid w:val="6B8CB34E"/>
    <w:multiLevelType w:val="hybridMultilevel"/>
    <w:tmpl w:val="00000000"/>
    <w:lvl w:ilvl="0" w:tplc="FDF08254">
      <w:start w:val="1"/>
      <w:numFmt w:val="bullet"/>
      <w:lvlText w:val="•"/>
      <w:lvlJc w:val="left"/>
    </w:lvl>
    <w:lvl w:ilvl="1" w:tplc="3BB03EFC">
      <w:start w:val="1"/>
      <w:numFmt w:val="decimal"/>
      <w:lvlText w:val=""/>
      <w:lvlJc w:val="left"/>
    </w:lvl>
    <w:lvl w:ilvl="2" w:tplc="AF724E28">
      <w:start w:val="1"/>
      <w:numFmt w:val="decimal"/>
      <w:lvlText w:val=""/>
      <w:lvlJc w:val="left"/>
    </w:lvl>
    <w:lvl w:ilvl="3" w:tplc="E79CEEF2">
      <w:start w:val="1"/>
      <w:numFmt w:val="decimal"/>
      <w:lvlText w:val=""/>
      <w:lvlJc w:val="left"/>
    </w:lvl>
    <w:lvl w:ilvl="4" w:tplc="69BCCFA4">
      <w:start w:val="1"/>
      <w:numFmt w:val="decimal"/>
      <w:lvlText w:val=""/>
      <w:lvlJc w:val="left"/>
    </w:lvl>
    <w:lvl w:ilvl="5" w:tplc="47EE031E">
      <w:start w:val="1"/>
      <w:numFmt w:val="decimal"/>
      <w:lvlText w:val=""/>
      <w:lvlJc w:val="left"/>
    </w:lvl>
    <w:lvl w:ilvl="6" w:tplc="1748A35A">
      <w:start w:val="1"/>
      <w:numFmt w:val="decimal"/>
      <w:lvlText w:val=""/>
      <w:lvlJc w:val="left"/>
    </w:lvl>
    <w:lvl w:ilvl="7" w:tplc="43F228DC">
      <w:start w:val="1"/>
      <w:numFmt w:val="decimal"/>
      <w:lvlText w:val=""/>
      <w:lvlJc w:val="left"/>
    </w:lvl>
    <w:lvl w:ilvl="8" w:tplc="CE1EF2E6">
      <w:start w:val="1"/>
      <w:numFmt w:val="decimal"/>
      <w:lvlText w:val=""/>
      <w:lvlJc w:val="left"/>
    </w:lvl>
  </w:abstractNum>
  <w:abstractNum w:abstractNumId="4" w15:restartNumberingAfterBreak="0">
    <w:nsid w:val="6D88C5BD"/>
    <w:multiLevelType w:val="hybridMultilevel"/>
    <w:tmpl w:val="00000000"/>
    <w:lvl w:ilvl="0" w:tplc="53E27586">
      <w:start w:val="1"/>
      <w:numFmt w:val="bullet"/>
      <w:lvlText w:val="•"/>
      <w:lvlJc w:val="left"/>
    </w:lvl>
    <w:lvl w:ilvl="1" w:tplc="FE6AB844">
      <w:start w:val="1"/>
      <w:numFmt w:val="decimal"/>
      <w:lvlText w:val=""/>
      <w:lvlJc w:val="left"/>
    </w:lvl>
    <w:lvl w:ilvl="2" w:tplc="A22CE9B6">
      <w:start w:val="1"/>
      <w:numFmt w:val="decimal"/>
      <w:lvlText w:val=""/>
      <w:lvlJc w:val="left"/>
    </w:lvl>
    <w:lvl w:ilvl="3" w:tplc="A3CA20F2">
      <w:start w:val="1"/>
      <w:numFmt w:val="decimal"/>
      <w:lvlText w:val=""/>
      <w:lvlJc w:val="left"/>
    </w:lvl>
    <w:lvl w:ilvl="4" w:tplc="58CE6184">
      <w:start w:val="1"/>
      <w:numFmt w:val="decimal"/>
      <w:lvlText w:val=""/>
      <w:lvlJc w:val="left"/>
    </w:lvl>
    <w:lvl w:ilvl="5" w:tplc="9BC695AA">
      <w:start w:val="1"/>
      <w:numFmt w:val="decimal"/>
      <w:lvlText w:val=""/>
      <w:lvlJc w:val="left"/>
    </w:lvl>
    <w:lvl w:ilvl="6" w:tplc="02E2DCEA">
      <w:start w:val="1"/>
      <w:numFmt w:val="decimal"/>
      <w:lvlText w:val=""/>
      <w:lvlJc w:val="left"/>
    </w:lvl>
    <w:lvl w:ilvl="7" w:tplc="AE8809E6">
      <w:start w:val="1"/>
      <w:numFmt w:val="decimal"/>
      <w:lvlText w:val=""/>
      <w:lvlJc w:val="left"/>
    </w:lvl>
    <w:lvl w:ilvl="8" w:tplc="248C9542">
      <w:start w:val="1"/>
      <w:numFmt w:val="decimal"/>
      <w:lvlText w:val=""/>
      <w:lvlJc w:val="left"/>
    </w:lvl>
  </w:abstractNum>
  <w:num w:numId="1" w16cid:durableId="684400199">
    <w:abstractNumId w:val="0"/>
  </w:num>
  <w:num w:numId="2" w16cid:durableId="715666591">
    <w:abstractNumId w:val="1"/>
  </w:num>
  <w:num w:numId="3" w16cid:durableId="54552729">
    <w:abstractNumId w:val="2"/>
  </w:num>
  <w:num w:numId="4" w16cid:durableId="1918395897">
    <w:abstractNumId w:val="4"/>
  </w:num>
  <w:num w:numId="5" w16cid:durableId="80624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D"/>
    <w:rsid w:val="002F416D"/>
    <w:rsid w:val="003E6D01"/>
    <w:rsid w:val="00475DC9"/>
    <w:rsid w:val="0060104B"/>
    <w:rsid w:val="007157D3"/>
    <w:rsid w:val="00817E24"/>
    <w:rsid w:val="008C5A22"/>
    <w:rsid w:val="00B06661"/>
    <w:rsid w:val="00B26D52"/>
    <w:rsid w:val="00BC2865"/>
    <w:rsid w:val="00FC338E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A171"/>
  <w15:docId w15:val="{D99076A8-9DC5-1545-8199-8A2DF97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Stonnell</dc:creator>
  <cp:lastModifiedBy>Emily S</cp:lastModifiedBy>
  <cp:revision>2</cp:revision>
  <dcterms:created xsi:type="dcterms:W3CDTF">2022-09-27T19:41:00Z</dcterms:created>
  <dcterms:modified xsi:type="dcterms:W3CDTF">2022-09-27T19:41:00Z</dcterms:modified>
</cp:coreProperties>
</file>